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0"/>
        </w:rPr>
      </w:pPr>
    </w:p>
    <w:p>
      <w:pPr>
        <w:jc w:val="center"/>
        <w:rPr>
          <w:rFonts w:ascii="黑体" w:eastAsia="黑体"/>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14:textFill>
            <w14:solidFill>
              <w14:schemeClr w14:val="tx1"/>
            </w14:solidFill>
          </w14:textFill>
        </w:rPr>
        <w:t>采购编号：</w:t>
      </w:r>
      <w:r>
        <w:rPr>
          <w:rFonts w:hint="eastAsia" w:ascii="黑体" w:eastAsia="黑体"/>
          <w:color w:val="000000" w:themeColor="text1"/>
          <w:sz w:val="30"/>
          <w:szCs w:val="30"/>
          <w14:textFill>
            <w14:solidFill>
              <w14:schemeClr w14:val="tx1"/>
            </w14:solidFill>
          </w14:textFill>
        </w:rPr>
        <w:t>九管局采磋</w:t>
      </w:r>
      <w:r>
        <w:rPr>
          <w:rFonts w:hint="eastAsia" w:ascii="宋体"/>
          <w:b/>
          <w:color w:val="000000" w:themeColor="text1"/>
          <w:sz w:val="30"/>
          <w:szCs w:val="30"/>
          <w14:textFill>
            <w14:solidFill>
              <w14:schemeClr w14:val="tx1"/>
            </w14:solidFill>
          </w14:textFill>
        </w:rPr>
        <w:t>[20</w:t>
      </w:r>
      <w:r>
        <w:rPr>
          <w:rFonts w:ascii="宋体"/>
          <w:b/>
          <w:color w:val="000000" w:themeColor="text1"/>
          <w:sz w:val="30"/>
          <w:szCs w:val="30"/>
          <w14:textFill>
            <w14:solidFill>
              <w14:schemeClr w14:val="tx1"/>
            </w14:solidFill>
          </w14:textFill>
        </w:rPr>
        <w:t>2</w:t>
      </w:r>
      <w:r>
        <w:rPr>
          <w:rFonts w:hint="eastAsia" w:ascii="宋体"/>
          <w:b/>
          <w:color w:val="000000" w:themeColor="text1"/>
          <w:sz w:val="30"/>
          <w:szCs w:val="30"/>
          <w14:textFill>
            <w14:solidFill>
              <w14:schemeClr w14:val="tx1"/>
            </w14:solidFill>
          </w14:textFill>
        </w:rPr>
        <w:t>3]12号</w:t>
      </w:r>
    </w:p>
    <w:p>
      <w:pPr>
        <w:jc w:val="center"/>
        <w:rPr>
          <w:rFonts w:ascii="Times New Roman" w:hAnsi="Times New Roman" w:eastAsia="黑体" w:cs="Times New Roman"/>
          <w:color w:val="000000" w:themeColor="text1"/>
          <w:sz w:val="30"/>
          <w14:textFill>
            <w14:solidFill>
              <w14:schemeClr w14:val="tx1"/>
            </w14:solidFill>
          </w14:textFill>
        </w:rPr>
      </w:pPr>
    </w:p>
    <w:p>
      <w:pPr>
        <w:rPr>
          <w:rFonts w:ascii="Times New Roman" w:hAnsi="Times New Roman" w:eastAsia="黑体" w:cs="Times New Roman"/>
          <w:color w:val="000000" w:themeColor="text1"/>
          <w:sz w:val="52"/>
          <w14:textFill>
            <w14:solidFill>
              <w14:schemeClr w14:val="tx1"/>
            </w14:solidFill>
          </w14:textFill>
        </w:rPr>
      </w:pPr>
    </w:p>
    <w:p>
      <w:pPr>
        <w:spacing w:line="180" w:lineRule="atLeast"/>
        <w:jc w:val="center"/>
        <w:rPr>
          <w:rFonts w:ascii="Times New Roman" w:hAnsi="Times New Roman" w:eastAsia="黑体" w:cs="Times New Roman"/>
          <w:color w:val="000000" w:themeColor="text1"/>
          <w:sz w:val="48"/>
          <w:szCs w:val="48"/>
          <w14:textFill>
            <w14:solidFill>
              <w14:schemeClr w14:val="tx1"/>
            </w14:solidFill>
          </w14:textFill>
        </w:rPr>
      </w:pPr>
      <w:r>
        <w:rPr>
          <w:rFonts w:hint="eastAsia" w:ascii="Times New Roman" w:hAnsi="Times New Roman" w:eastAsia="黑体" w:cs="Times New Roman"/>
          <w:color w:val="000000" w:themeColor="text1"/>
          <w:sz w:val="48"/>
          <w:szCs w:val="48"/>
          <w14:textFill>
            <w14:solidFill>
              <w14:schemeClr w14:val="tx1"/>
            </w14:solidFill>
          </w14:textFill>
        </w:rPr>
        <w:t>九寨沟风景名胜区管理局</w:t>
      </w:r>
    </w:p>
    <w:p>
      <w:pPr>
        <w:spacing w:line="180" w:lineRule="atLeast"/>
        <w:jc w:val="center"/>
        <w:rPr>
          <w:rFonts w:ascii="Times New Roman" w:hAnsi="Times New Roman" w:eastAsia="黑体" w:cs="Times New Roman"/>
          <w:color w:val="000000" w:themeColor="text1"/>
          <w:sz w:val="48"/>
          <w:szCs w:val="48"/>
          <w14:textFill>
            <w14:solidFill>
              <w14:schemeClr w14:val="tx1"/>
            </w14:solidFill>
          </w14:textFill>
        </w:rPr>
      </w:pPr>
      <w:r>
        <w:rPr>
          <w:rFonts w:hint="eastAsia" w:ascii="Times New Roman" w:hAnsi="Times New Roman" w:eastAsia="黑体" w:cs="Times New Roman"/>
          <w:color w:val="000000" w:themeColor="text1"/>
          <w:sz w:val="48"/>
          <w:szCs w:val="48"/>
          <w14:textFill>
            <w14:solidFill>
              <w14:schemeClr w14:val="tx1"/>
            </w14:solidFill>
          </w14:textFill>
        </w:rPr>
        <w:t>2023年标识标牌更新及维护（第二期）采购项目</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竞</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争</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性</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磋</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商</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文</w:t>
      </w:r>
    </w:p>
    <w:p>
      <w:pPr>
        <w:spacing w:line="180" w:lineRule="atLeast"/>
        <w:jc w:val="center"/>
        <w:rPr>
          <w:rFonts w:ascii="Times New Roman" w:hAnsi="Times New Roman" w:eastAsia="黑体" w:cs="Times New Roman"/>
          <w:color w:val="000000" w:themeColor="text1"/>
          <w:sz w:val="52"/>
          <w14:textFill>
            <w14:solidFill>
              <w14:schemeClr w14:val="tx1"/>
            </w14:solidFill>
          </w14:textFill>
        </w:rPr>
      </w:pPr>
      <w:r>
        <w:rPr>
          <w:rFonts w:ascii="Times New Roman" w:hAnsi="Times New Roman" w:eastAsia="黑体" w:cs="Times New Roman"/>
          <w:color w:val="000000" w:themeColor="text1"/>
          <w:sz w:val="52"/>
          <w14:textFill>
            <w14:solidFill>
              <w14:schemeClr w14:val="tx1"/>
            </w14:solidFill>
          </w14:textFill>
        </w:rPr>
        <w:t>件</w:t>
      </w:r>
    </w:p>
    <w:p>
      <w:pPr>
        <w:spacing w:line="360" w:lineRule="auto"/>
        <w:jc w:val="center"/>
        <w:rPr>
          <w:rFonts w:ascii="Times New Roman" w:hAnsi="Times New Roman" w:eastAsia="黑体" w:cs="Times New Roman"/>
          <w:color w:val="000000" w:themeColor="text1"/>
          <w:sz w:val="32"/>
          <w14:textFill>
            <w14:solidFill>
              <w14:schemeClr w14:val="tx1"/>
            </w14:solidFill>
          </w14:textFill>
        </w:rPr>
      </w:pPr>
    </w:p>
    <w:p>
      <w:pPr>
        <w:spacing w:line="360" w:lineRule="auto"/>
        <w:jc w:val="center"/>
        <w:rPr>
          <w:rFonts w:ascii="仿宋" w:eastAsia="仿宋"/>
          <w:b/>
          <w:color w:val="000000" w:themeColor="text1"/>
          <w:sz w:val="32"/>
          <w:szCs w:val="32"/>
          <w14:textFill>
            <w14:solidFill>
              <w14:schemeClr w14:val="tx1"/>
            </w14:solidFill>
          </w14:textFill>
        </w:rPr>
      </w:pPr>
      <w:bookmarkStart w:id="0" w:name="PO_采购人_1"/>
      <w:r>
        <w:rPr>
          <w:rFonts w:hint="eastAsia" w:ascii="仿宋" w:eastAsia="仿宋"/>
          <w:b/>
          <w:color w:val="000000" w:themeColor="text1"/>
          <w:sz w:val="32"/>
          <w:szCs w:val="32"/>
          <w14:textFill>
            <w14:solidFill>
              <w14:schemeClr w14:val="tx1"/>
            </w14:solidFill>
          </w14:textFill>
        </w:rPr>
        <w:t>九寨沟风景名胜区管理局</w:t>
      </w:r>
      <w:bookmarkEnd w:id="0"/>
      <w:r>
        <w:rPr>
          <w:rFonts w:hint="eastAsia" w:ascii="仿宋" w:eastAsia="仿宋"/>
          <w:b/>
          <w:color w:val="000000" w:themeColor="text1"/>
          <w:sz w:val="30"/>
          <w:szCs w:val="30"/>
          <w14:textFill>
            <w14:solidFill>
              <w14:schemeClr w14:val="tx1"/>
            </w14:solidFill>
          </w14:textFill>
        </w:rPr>
        <w:t xml:space="preserve"> </w:t>
      </w:r>
      <w:r>
        <w:rPr>
          <w:rFonts w:hint="eastAsia" w:ascii="仿宋" w:eastAsia="仿宋"/>
          <w:b/>
          <w:color w:val="000000" w:themeColor="text1"/>
          <w:sz w:val="32"/>
          <w:szCs w:val="32"/>
          <w14:textFill>
            <w14:solidFill>
              <w14:schemeClr w14:val="tx1"/>
            </w14:solidFill>
          </w14:textFill>
        </w:rPr>
        <w:t>编制</w:t>
      </w:r>
    </w:p>
    <w:p>
      <w:pPr>
        <w:spacing w:line="360" w:lineRule="auto"/>
        <w:jc w:val="center"/>
        <w:rPr>
          <w:rFonts w:ascii="仿宋" w:eastAsia="仿宋"/>
          <w:b/>
          <w:bCs/>
          <w:color w:val="000000" w:themeColor="text1"/>
          <w:sz w:val="32"/>
          <w:szCs w:val="32"/>
          <w14:textFill>
            <w14:solidFill>
              <w14:schemeClr w14:val="tx1"/>
            </w14:solidFill>
          </w14:textFill>
        </w:rPr>
      </w:pPr>
      <w:r>
        <w:rPr>
          <w:rFonts w:hint="eastAsia" w:ascii="仿宋" w:eastAsia="仿宋"/>
          <w:b/>
          <w:bCs/>
          <w:color w:val="000000" w:themeColor="text1"/>
          <w:sz w:val="32"/>
          <w:szCs w:val="32"/>
          <w14:textFill>
            <w14:solidFill>
              <w14:schemeClr w14:val="tx1"/>
            </w14:solidFill>
          </w14:textFill>
        </w:rPr>
        <w:t>2</w:t>
      </w:r>
      <w:r>
        <w:rPr>
          <w:rFonts w:ascii="仿宋" w:eastAsia="仿宋"/>
          <w:b/>
          <w:bCs/>
          <w:color w:val="000000" w:themeColor="text1"/>
          <w:sz w:val="32"/>
          <w:szCs w:val="32"/>
          <w14:textFill>
            <w14:solidFill>
              <w14:schemeClr w14:val="tx1"/>
            </w14:solidFill>
          </w14:textFill>
        </w:rPr>
        <w:t>02</w:t>
      </w:r>
      <w:r>
        <w:rPr>
          <w:rFonts w:hint="eastAsia" w:ascii="仿宋" w:eastAsia="仿宋"/>
          <w:b/>
          <w:bCs/>
          <w:color w:val="000000" w:themeColor="text1"/>
          <w:sz w:val="32"/>
          <w:szCs w:val="32"/>
          <w14:textFill>
            <w14:solidFill>
              <w14:schemeClr w14:val="tx1"/>
            </w14:solidFill>
          </w14:textFill>
        </w:rPr>
        <w:t>3年11月</w:t>
      </w:r>
    </w:p>
    <w:p>
      <w:pPr>
        <w:pStyle w:val="2"/>
        <w:spacing w:before="0" w:after="0" w:line="240" w:lineRule="auto"/>
        <w:rPr>
          <w:rFonts w:ascii="仿宋" w:eastAsia="仿宋"/>
          <w:color w:val="000000" w:themeColor="text1"/>
          <w14:textFill>
            <w14:solidFill>
              <w14:schemeClr w14:val="tx1"/>
            </w14:solidFill>
          </w14:textFill>
        </w:rPr>
      </w:pPr>
    </w:p>
    <w:p>
      <w:pPr>
        <w:jc w:val="both"/>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sz w:val="44"/>
          <w:szCs w:val="48"/>
          <w14:textFill>
            <w14:solidFill>
              <w14:schemeClr w14:val="tx1"/>
            </w14:solidFill>
          </w14:textFill>
        </w:rPr>
      </w:pPr>
    </w:p>
    <w:p>
      <w:pPr>
        <w:jc w:val="center"/>
        <w:rPr>
          <w:rFonts w:ascii="Times New Roman" w:hAnsi="Times New Roman" w:cs="Times New Roman"/>
          <w:color w:val="000000" w:themeColor="text1"/>
          <w:sz w:val="44"/>
          <w:szCs w:val="48"/>
          <w14:textFill>
            <w14:solidFill>
              <w14:schemeClr w14:val="tx1"/>
            </w14:solidFill>
          </w14:textFill>
        </w:rPr>
      </w:pPr>
      <w:r>
        <w:rPr>
          <w:rFonts w:ascii="Times New Roman" w:hAnsi="Times New Roman" w:cs="Times New Roman"/>
          <w:color w:val="000000" w:themeColor="text1"/>
          <w:sz w:val="44"/>
          <w:szCs w:val="48"/>
          <w14:textFill>
            <w14:solidFill>
              <w14:schemeClr w14:val="tx1"/>
            </w14:solidFill>
          </w14:textFill>
        </w:rPr>
        <w:t>目  录</w:t>
      </w:r>
    </w:p>
    <w:p>
      <w:pPr>
        <w:jc w:val="center"/>
        <w:rPr>
          <w:rFonts w:ascii="Times New Roman" w:hAnsi="Times New Roman" w:cs="Times New Roman"/>
          <w:color w:val="000000" w:themeColor="text1"/>
          <w:sz w:val="44"/>
          <w:szCs w:val="48"/>
          <w14:textFill>
            <w14:solidFill>
              <w14:schemeClr w14:val="tx1"/>
            </w14:solidFill>
          </w14:textFill>
        </w:rPr>
      </w:pPr>
    </w:p>
    <w:p>
      <w:pPr>
        <w:pStyle w:val="14"/>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rPr>
          <w:rFonts w:ascii="Times New Roman" w:hAnsi="Times New Roman" w:eastAsia="仿宋" w:cs="Times New Roman"/>
          <w:color w:val="000000" w:themeColor="text1"/>
          <w:sz w:val="32"/>
          <w:szCs w:val="28"/>
          <w14:textFill>
            <w14:solidFill>
              <w14:schemeClr w14:val="tx1"/>
            </w14:solidFill>
          </w14:textFill>
        </w:rPr>
        <w:fldChar w:fldCharType="begin"/>
      </w:r>
      <w:r>
        <w:rPr>
          <w:rFonts w:ascii="Times New Roman" w:hAnsi="Times New Roman" w:eastAsia="仿宋" w:cs="Times New Roman"/>
          <w:color w:val="000000" w:themeColor="text1"/>
          <w:sz w:val="32"/>
          <w:szCs w:val="28"/>
          <w14:textFill>
            <w14:solidFill>
              <w14:schemeClr w14:val="tx1"/>
            </w14:solidFill>
          </w14:textFill>
        </w:rPr>
        <w:instrText xml:space="preserve">TOC \o "1-1" \h \u </w:instrText>
      </w:r>
      <w:r>
        <w:rPr>
          <w:rFonts w:ascii="Times New Roman" w:hAnsi="Times New Roman" w:eastAsia="仿宋" w:cs="Times New Roman"/>
          <w:color w:val="000000" w:themeColor="text1"/>
          <w:sz w:val="32"/>
          <w:szCs w:val="28"/>
          <w14:textFill>
            <w14:solidFill>
              <w14:schemeClr w14:val="tx1"/>
            </w14:solidFill>
          </w14:textFill>
        </w:rPr>
        <w:fldChar w:fldCharType="separate"/>
      </w:r>
      <w:r>
        <w:fldChar w:fldCharType="begin"/>
      </w:r>
      <w:r>
        <w:instrText xml:space="preserve"> HYPERLINK \l "_Toc112053976" </w:instrText>
      </w:r>
      <w:r>
        <w:fldChar w:fldCharType="separate"/>
      </w:r>
      <w:r>
        <w:rPr>
          <w:rFonts w:ascii="Times New Roman" w:hAnsi="Times New Roman" w:eastAsia="仿宋" w:cs="Times New Roman"/>
          <w:b/>
          <w:color w:val="000000" w:themeColor="text1"/>
          <w:sz w:val="24"/>
          <w:szCs w:val="28"/>
          <w14:textFill>
            <w14:solidFill>
              <w14:schemeClr w14:val="tx1"/>
            </w14:solidFill>
          </w14:textFill>
        </w:rPr>
        <w:t>第一章  磋商邀请</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_Toc112053976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1</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fldChar w:fldCharType="begin"/>
      </w:r>
      <w:r>
        <w:instrText xml:space="preserve"> HYPERLINK \l "_Toc112053977" </w:instrText>
      </w:r>
      <w:r>
        <w:fldChar w:fldCharType="separate"/>
      </w:r>
      <w:r>
        <w:rPr>
          <w:rFonts w:ascii="Times New Roman" w:hAnsi="Times New Roman" w:eastAsia="仿宋" w:cs="Times New Roman"/>
          <w:b/>
          <w:color w:val="000000" w:themeColor="text1"/>
          <w:sz w:val="24"/>
          <w:szCs w:val="28"/>
          <w14:textFill>
            <w14:solidFill>
              <w14:schemeClr w14:val="tx1"/>
            </w14:solidFill>
          </w14:textFill>
        </w:rPr>
        <w:t>第二章  磋商须知</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_Toc112053977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3</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ascii="仿宋" w:eastAsia="仿宋" w:cs="Times New Roman"/>
          <w:b/>
          <w:bCs/>
          <w:color w:val="000000" w:themeColor="text1"/>
          <w:kern w:val="2"/>
          <w:sz w:val="24"/>
          <w:szCs w:val="28"/>
          <w14:textFill>
            <w14:solidFill>
              <w14:schemeClr w14:val="tx1"/>
            </w14:solidFill>
          </w14:textFill>
        </w:rPr>
      </w:pPr>
      <w:r>
        <w:fldChar w:fldCharType="begin"/>
      </w:r>
      <w:r>
        <w:instrText xml:space="preserve"> HYPERLINK \l "_Toc112053978" </w:instrText>
      </w:r>
      <w:r>
        <w:fldChar w:fldCharType="separate"/>
      </w:r>
      <w:r>
        <w:rPr>
          <w:rFonts w:hint="eastAsia" w:ascii="仿宋" w:eastAsia="仿宋" w:cs="Times New Roman"/>
          <w:b/>
          <w:bCs/>
          <w:color w:val="000000" w:themeColor="text1"/>
          <w:sz w:val="24"/>
          <w:szCs w:val="28"/>
          <w14:textFill>
            <w14:solidFill>
              <w14:schemeClr w14:val="tx1"/>
            </w14:solidFill>
          </w14:textFill>
        </w:rPr>
        <w:t>第三章  供应商和报价产品的资格、资质性及其他类似效力要求</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color w:val="000000" w:themeColor="text1"/>
          <w:sz w:val="24"/>
          <w:szCs w:val="28"/>
          <w14:textFill>
            <w14:solidFill>
              <w14:schemeClr w14:val="tx1"/>
            </w14:solidFill>
          </w14:textFill>
        </w:rPr>
        <w:fldChar w:fldCharType="begin"/>
      </w:r>
      <w:r>
        <w:rPr>
          <w:rFonts w:hint="eastAsia" w:ascii="仿宋" w:eastAsia="仿宋" w:cs="Times New Roman"/>
          <w:color w:val="000000" w:themeColor="text1"/>
          <w:sz w:val="24"/>
          <w:szCs w:val="28"/>
          <w14:textFill>
            <w14:solidFill>
              <w14:schemeClr w14:val="tx1"/>
            </w14:solidFill>
          </w14:textFill>
        </w:rPr>
        <w:instrText xml:space="preserve"> PAGEREF _Toc112053978 \h </w:instrText>
      </w:r>
      <w:r>
        <w:rPr>
          <w:rFonts w:hint="eastAsia" w:ascii="仿宋" w:eastAsia="仿宋" w:cs="Times New Roman"/>
          <w:color w:val="000000" w:themeColor="text1"/>
          <w:sz w:val="24"/>
          <w:szCs w:val="28"/>
          <w14:textFill>
            <w14:solidFill>
              <w14:schemeClr w14:val="tx1"/>
            </w14:solidFill>
          </w14:textFill>
        </w:rPr>
        <w:fldChar w:fldCharType="separate"/>
      </w:r>
      <w:r>
        <w:rPr>
          <w:rFonts w:hint="eastAsia" w:ascii="仿宋" w:eastAsia="仿宋" w:cs="Times New Roman"/>
          <w:color w:val="000000" w:themeColor="text1"/>
          <w:sz w:val="24"/>
          <w:szCs w:val="28"/>
          <w14:textFill>
            <w14:solidFill>
              <w14:schemeClr w14:val="tx1"/>
            </w14:solidFill>
          </w14:textFill>
        </w:rPr>
        <w:t>14</w:t>
      </w:r>
      <w:r>
        <w:rPr>
          <w:rFonts w:hint="eastAsia" w:ascii="仿宋" w:eastAsia="仿宋" w:cs="Times New Roman"/>
          <w:color w:val="000000" w:themeColor="text1"/>
          <w:sz w:val="24"/>
          <w:szCs w:val="28"/>
          <w14:textFill>
            <w14:solidFill>
              <w14:schemeClr w14:val="tx1"/>
            </w14:solidFill>
          </w14:textFill>
        </w:rPr>
        <w:fldChar w:fldCharType="end"/>
      </w:r>
      <w:r>
        <w:rPr>
          <w:rFonts w:hint="eastAsia" w:ascii="仿宋" w:eastAsia="仿宋"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ascii="仿宋" w:eastAsia="仿宋" w:cs="Times New Roman"/>
          <w:b/>
          <w:bCs/>
          <w:color w:val="000000" w:themeColor="text1"/>
          <w:kern w:val="2"/>
          <w:sz w:val="24"/>
          <w:szCs w:val="28"/>
          <w14:textFill>
            <w14:solidFill>
              <w14:schemeClr w14:val="tx1"/>
            </w14:solidFill>
          </w14:textFill>
        </w:rPr>
      </w:pPr>
      <w:r>
        <w:fldChar w:fldCharType="begin"/>
      </w:r>
      <w:r>
        <w:instrText xml:space="preserve"> HYPERLINK \l "_Toc112053979" </w:instrText>
      </w:r>
      <w:r>
        <w:fldChar w:fldCharType="separate"/>
      </w:r>
      <w:r>
        <w:rPr>
          <w:rFonts w:hint="eastAsia" w:ascii="仿宋" w:eastAsia="仿宋" w:cs="Times New Roman"/>
          <w:b/>
          <w:bCs/>
          <w:color w:val="000000" w:themeColor="text1"/>
          <w:sz w:val="24"/>
          <w:szCs w:val="28"/>
          <w14:textFill>
            <w14:solidFill>
              <w14:schemeClr w14:val="tx1"/>
            </w14:solidFill>
          </w14:textFill>
        </w:rPr>
        <w:t>第四章  供应商应当提供的资格、资质性及其他类似效力要求的相关证明材料</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color w:val="000000" w:themeColor="text1"/>
          <w:sz w:val="24"/>
          <w:szCs w:val="28"/>
          <w14:textFill>
            <w14:solidFill>
              <w14:schemeClr w14:val="tx1"/>
            </w14:solidFill>
          </w14:textFill>
        </w:rPr>
        <w:fldChar w:fldCharType="begin"/>
      </w:r>
      <w:r>
        <w:rPr>
          <w:rFonts w:hint="eastAsia" w:ascii="仿宋" w:eastAsia="仿宋" w:cs="Times New Roman"/>
          <w:color w:val="000000" w:themeColor="text1"/>
          <w:sz w:val="24"/>
          <w:szCs w:val="28"/>
          <w14:textFill>
            <w14:solidFill>
              <w14:schemeClr w14:val="tx1"/>
            </w14:solidFill>
          </w14:textFill>
        </w:rPr>
        <w:instrText xml:space="preserve"> PAGEREF _Toc112053979 \h </w:instrText>
      </w:r>
      <w:r>
        <w:rPr>
          <w:rFonts w:hint="eastAsia" w:ascii="仿宋" w:eastAsia="仿宋" w:cs="Times New Roman"/>
          <w:color w:val="000000" w:themeColor="text1"/>
          <w:sz w:val="24"/>
          <w:szCs w:val="28"/>
          <w14:textFill>
            <w14:solidFill>
              <w14:schemeClr w14:val="tx1"/>
            </w14:solidFill>
          </w14:textFill>
        </w:rPr>
        <w:fldChar w:fldCharType="separate"/>
      </w:r>
      <w:r>
        <w:rPr>
          <w:rFonts w:hint="eastAsia" w:ascii="仿宋" w:eastAsia="仿宋" w:cs="Times New Roman"/>
          <w:color w:val="000000" w:themeColor="text1"/>
          <w:sz w:val="24"/>
          <w:szCs w:val="28"/>
          <w14:textFill>
            <w14:solidFill>
              <w14:schemeClr w14:val="tx1"/>
            </w14:solidFill>
          </w14:textFill>
        </w:rPr>
        <w:t>15</w:t>
      </w:r>
      <w:r>
        <w:rPr>
          <w:rFonts w:hint="eastAsia" w:ascii="仿宋" w:eastAsia="仿宋" w:cs="Times New Roman"/>
          <w:color w:val="000000" w:themeColor="text1"/>
          <w:sz w:val="24"/>
          <w:szCs w:val="28"/>
          <w14:textFill>
            <w14:solidFill>
              <w14:schemeClr w14:val="tx1"/>
            </w14:solidFill>
          </w14:textFill>
        </w:rPr>
        <w:fldChar w:fldCharType="end"/>
      </w:r>
      <w:r>
        <w:rPr>
          <w:rFonts w:hint="eastAsia" w:ascii="仿宋" w:eastAsia="仿宋"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ascii="方正仿宋_GBK" w:eastAsia="方正仿宋_GBK" w:cs="Times New Roman"/>
          <w:b/>
          <w:bCs/>
          <w:color w:val="000000" w:themeColor="text1"/>
          <w:kern w:val="2"/>
          <w:sz w:val="24"/>
          <w:szCs w:val="28"/>
          <w14:textFill>
            <w14:solidFill>
              <w14:schemeClr w14:val="tx1"/>
            </w14:solidFill>
          </w14:textFill>
        </w:rPr>
      </w:pPr>
      <w:r>
        <w:fldChar w:fldCharType="begin"/>
      </w:r>
      <w:r>
        <w:instrText xml:space="preserve"> HYPERLINK \l "_Toc112053980" </w:instrText>
      </w:r>
      <w:r>
        <w:fldChar w:fldCharType="separate"/>
      </w:r>
      <w:r>
        <w:rPr>
          <w:rFonts w:hint="eastAsia" w:ascii="仿宋" w:eastAsia="仿宋" w:cs="Times New Roman"/>
          <w:b/>
          <w:bCs/>
          <w:color w:val="000000" w:themeColor="text1"/>
          <w:sz w:val="24"/>
          <w:szCs w:val="28"/>
          <w14:textFill>
            <w14:solidFill>
              <w14:schemeClr w14:val="tx1"/>
            </w14:solidFill>
          </w14:textFill>
        </w:rPr>
        <w:t>第五章  采购项目技术、服务、采购合同内容条款及其他商务要求</w:t>
      </w:r>
      <w:r>
        <w:rPr>
          <w:rFonts w:hint="eastAsia" w:ascii="仿宋" w:eastAsia="仿宋" w:cs="Times New Roman"/>
          <w:b/>
          <w:bCs/>
          <w:color w:val="000000" w:themeColor="text1"/>
          <w:sz w:val="24"/>
          <w:szCs w:val="28"/>
          <w14:textFill>
            <w14:solidFill>
              <w14:schemeClr w14:val="tx1"/>
            </w14:solidFill>
          </w14:textFill>
        </w:rPr>
        <w:tab/>
      </w:r>
      <w:r>
        <w:rPr>
          <w:rFonts w:hint="eastAsia" w:ascii="仿宋" w:eastAsia="仿宋" w:cs="Times New Roman"/>
          <w:color w:val="000000" w:themeColor="text1"/>
          <w:sz w:val="24"/>
          <w:szCs w:val="28"/>
          <w14:textFill>
            <w14:solidFill>
              <w14:schemeClr w14:val="tx1"/>
            </w14:solidFill>
          </w14:textFill>
        </w:rPr>
        <w:fldChar w:fldCharType="begin"/>
      </w:r>
      <w:r>
        <w:rPr>
          <w:rFonts w:hint="eastAsia" w:ascii="仿宋" w:eastAsia="仿宋" w:cs="Times New Roman"/>
          <w:color w:val="000000" w:themeColor="text1"/>
          <w:sz w:val="24"/>
          <w:szCs w:val="28"/>
          <w14:textFill>
            <w14:solidFill>
              <w14:schemeClr w14:val="tx1"/>
            </w14:solidFill>
          </w14:textFill>
        </w:rPr>
        <w:instrText xml:space="preserve"> PAGEREF _Toc112053980 \h </w:instrText>
      </w:r>
      <w:r>
        <w:rPr>
          <w:rFonts w:hint="eastAsia" w:ascii="仿宋" w:eastAsia="仿宋" w:cs="Times New Roman"/>
          <w:color w:val="000000" w:themeColor="text1"/>
          <w:sz w:val="24"/>
          <w:szCs w:val="28"/>
          <w14:textFill>
            <w14:solidFill>
              <w14:schemeClr w14:val="tx1"/>
            </w14:solidFill>
          </w14:textFill>
        </w:rPr>
        <w:fldChar w:fldCharType="separate"/>
      </w:r>
      <w:r>
        <w:rPr>
          <w:rFonts w:hint="eastAsia" w:ascii="仿宋" w:eastAsia="仿宋" w:cs="Times New Roman"/>
          <w:color w:val="000000" w:themeColor="text1"/>
          <w:sz w:val="24"/>
          <w:szCs w:val="28"/>
          <w14:textFill>
            <w14:solidFill>
              <w14:schemeClr w14:val="tx1"/>
            </w14:solidFill>
          </w14:textFill>
        </w:rPr>
        <w:t>16</w:t>
      </w:r>
      <w:r>
        <w:rPr>
          <w:rFonts w:hint="eastAsia" w:ascii="仿宋" w:eastAsia="仿宋" w:cs="Times New Roman"/>
          <w:color w:val="000000" w:themeColor="text1"/>
          <w:sz w:val="24"/>
          <w:szCs w:val="28"/>
          <w14:textFill>
            <w14:solidFill>
              <w14:schemeClr w14:val="tx1"/>
            </w14:solidFill>
          </w14:textFill>
        </w:rPr>
        <w:fldChar w:fldCharType="end"/>
      </w:r>
      <w:r>
        <w:rPr>
          <w:rFonts w:hint="eastAsia" w:ascii="仿宋" w:eastAsia="仿宋"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hint="eastAsia" w:ascii="Times New Roman" w:hAnsi="Times New Roman" w:eastAsia="宋体" w:cs="Times New Roman"/>
          <w:color w:val="000000" w:themeColor="text1"/>
          <w:kern w:val="2"/>
          <w:sz w:val="24"/>
          <w:szCs w:val="28"/>
          <w:lang w:eastAsia="zh-CN"/>
          <w14:textFill>
            <w14:solidFill>
              <w14:schemeClr w14:val="tx1"/>
            </w14:solidFill>
          </w14:textFill>
        </w:rPr>
      </w:pPr>
      <w:r>
        <w:fldChar w:fldCharType="begin"/>
      </w:r>
      <w:r>
        <w:instrText xml:space="preserve"> HYPERLINK \l "_Toc112053981" </w:instrText>
      </w:r>
      <w: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第六章  磋商内容、磋商过程中可实质性变动的内容</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14:textFill>
            <w14:solidFill>
              <w14:schemeClr w14:val="tx1"/>
            </w14:solidFill>
          </w14:textFill>
        </w:rPr>
        <w:t>2</w:t>
      </w:r>
      <w:r>
        <w:rPr>
          <w:rFonts w:hint="eastAsia"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lang w:val="en-US" w:eastAsia="zh-CN"/>
          <w14:textFill>
            <w14:solidFill>
              <w14:schemeClr w14:val="tx1"/>
            </w14:solidFill>
          </w14:textFill>
        </w:rPr>
        <w:t>2</w:t>
      </w:r>
    </w:p>
    <w:p>
      <w:pPr>
        <w:pStyle w:val="14"/>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fldChar w:fldCharType="begin"/>
      </w:r>
      <w:r>
        <w:instrText xml:space="preserve"> HYPERLINK \l "_Toc112053982" </w:instrText>
      </w:r>
      <w: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第七章  响应文件格式</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_Toc112053982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23</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ascii="Times New Roman" w:hAnsi="Times New Roman" w:cs="Times New Roman"/>
          <w:color w:val="000000" w:themeColor="text1"/>
          <w:kern w:val="2"/>
          <w:sz w:val="24"/>
          <w:szCs w:val="28"/>
          <w14:textFill>
            <w14:solidFill>
              <w14:schemeClr w14:val="tx1"/>
            </w14:solidFill>
          </w14:textFill>
        </w:rPr>
      </w:pPr>
      <w:r>
        <w:fldChar w:fldCharType="begin"/>
      </w:r>
      <w:r>
        <w:instrText xml:space="preserve"> HYPERLINK \l "_Toc112053983" </w:instrText>
      </w:r>
      <w:r>
        <w:fldChar w:fldCharType="separate"/>
      </w:r>
      <w:r>
        <w:rPr>
          <w:rFonts w:ascii="Times New Roman" w:hAnsi="Times New Roman" w:eastAsia="仿宋" w:cs="Times New Roman"/>
          <w:b/>
          <w:color w:val="000000" w:themeColor="text1"/>
          <w:sz w:val="24"/>
          <w:szCs w:val="28"/>
          <w14:textFill>
            <w14:solidFill>
              <w14:schemeClr w14:val="tx1"/>
            </w14:solidFill>
          </w14:textFill>
        </w:rPr>
        <w:t>第八章  评审方法</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_Toc112053983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39</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hint="eastAsia" w:ascii="Times New Roman" w:hAnsi="Times New Roman" w:eastAsia="宋体" w:cs="Times New Roman"/>
          <w:color w:val="000000" w:themeColor="text1"/>
          <w:kern w:val="2"/>
          <w:sz w:val="24"/>
          <w:szCs w:val="28"/>
          <w:lang w:val="en-US" w:eastAsia="zh-CN"/>
          <w14:textFill>
            <w14:solidFill>
              <w14:schemeClr w14:val="tx1"/>
            </w14:solidFill>
          </w14:textFill>
        </w:rPr>
      </w:pPr>
      <w:r>
        <w:fldChar w:fldCharType="begin"/>
      </w:r>
      <w:r>
        <w:instrText xml:space="preserve"> HYPERLINK \l "_Toc112053984" </w:instrText>
      </w:r>
      <w:r>
        <w:fldChar w:fldCharType="separate"/>
      </w:r>
      <w:r>
        <w:rPr>
          <w:rFonts w:ascii="Times New Roman" w:hAnsi="Times New Roman" w:eastAsia="仿宋" w:cs="Times New Roman"/>
          <w:b/>
          <w:bCs/>
          <w:color w:val="000000" w:themeColor="text1"/>
          <w:sz w:val="24"/>
          <w:szCs w:val="28"/>
          <w14:textFill>
            <w14:solidFill>
              <w14:schemeClr w14:val="tx1"/>
            </w14:solidFill>
          </w14:textFill>
        </w:rPr>
        <w:t>第九章  采购合同（</w:t>
      </w:r>
      <w:r>
        <w:rPr>
          <w:rFonts w:hint="eastAsia" w:ascii="Times New Roman" w:hAnsi="Times New Roman" w:eastAsia="仿宋" w:cs="Times New Roman"/>
          <w:b/>
          <w:bCs/>
          <w:color w:val="000000" w:themeColor="text1"/>
          <w:sz w:val="24"/>
          <w:szCs w:val="28"/>
          <w14:textFill>
            <w14:solidFill>
              <w14:schemeClr w14:val="tx1"/>
            </w14:solidFill>
          </w14:textFill>
        </w:rPr>
        <w:t>货物</w:t>
      </w:r>
      <w:r>
        <w:rPr>
          <w:rFonts w:ascii="Times New Roman" w:hAnsi="Times New Roman" w:eastAsia="仿宋" w:cs="Times New Roman"/>
          <w:b/>
          <w:bCs/>
          <w:color w:val="000000" w:themeColor="text1"/>
          <w:sz w:val="24"/>
          <w:szCs w:val="28"/>
          <w14:textFill>
            <w14:solidFill>
              <w14:schemeClr w14:val="tx1"/>
            </w14:solidFill>
          </w14:textFill>
        </w:rPr>
        <w:t>类）</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lang w:val="en-US" w:eastAsia="zh-CN"/>
          <w14:textFill>
            <w14:solidFill>
              <w14:schemeClr w14:val="tx1"/>
            </w14:solidFill>
          </w14:textFill>
        </w:rPr>
        <w:t>5</w:t>
      </w:r>
      <w:r>
        <w:rPr>
          <w:rFonts w:hint="eastAsia"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lang w:val="en-US" w:eastAsia="zh-CN"/>
          <w14:textFill>
            <w14:solidFill>
              <w14:schemeClr w14:val="tx1"/>
            </w14:solidFill>
          </w14:textFill>
        </w:rPr>
        <w:t>0</w:t>
      </w:r>
    </w:p>
    <w:p>
      <w:pPr>
        <w:pStyle w:val="14"/>
        <w:tabs>
          <w:tab w:val="right" w:leader="dot" w:pos="8296"/>
        </w:tabs>
        <w:spacing w:line="560" w:lineRule="exact"/>
        <w:rPr>
          <w:rFonts w:ascii="Times New Roman" w:hAnsi="Times New Roman" w:cs="Times New Roman"/>
          <w:color w:val="000000" w:themeColor="text1"/>
          <w:sz w:val="24"/>
          <w:szCs w:val="28"/>
          <w14:textFill>
            <w14:solidFill>
              <w14:schemeClr w14:val="tx1"/>
            </w14:solidFill>
          </w14:textFill>
        </w:rPr>
      </w:pPr>
      <w:r>
        <w:fldChar w:fldCharType="begin"/>
      </w:r>
      <w:r>
        <w:instrText xml:space="preserve"> HYPERLINK \l "_Toc112053985" </w:instrText>
      </w:r>
      <w:r>
        <w:fldChar w:fldCharType="separate"/>
      </w:r>
      <w:r>
        <w:rPr>
          <w:rFonts w:ascii="Times New Roman" w:hAnsi="Times New Roman" w:eastAsia="仿宋" w:cs="Times New Roman"/>
          <w:b/>
          <w:color w:val="000000" w:themeColor="text1"/>
          <w:sz w:val="24"/>
          <w:szCs w:val="28"/>
          <w14:textFill>
            <w14:solidFill>
              <w14:schemeClr w14:val="tx1"/>
            </w14:solidFill>
          </w14:textFill>
        </w:rPr>
        <w:t>附件1</w:t>
      </w:r>
      <w:r>
        <w:rPr>
          <w:rFonts w:hint="eastAsia" w:ascii="Times New Roman" w:hAnsi="Times New Roman" w:eastAsia="仿宋" w:cs="Times New Roman"/>
          <w:b/>
          <w:color w:val="000000" w:themeColor="text1"/>
          <w:sz w:val="24"/>
          <w:szCs w:val="28"/>
          <w14:textFill>
            <w14:solidFill>
              <w14:schemeClr w14:val="tx1"/>
            </w14:solidFill>
          </w14:textFill>
        </w:rPr>
        <w:t xml:space="preserve">  报价一览表（货物类）</w:t>
      </w:r>
      <w:r>
        <w:rPr>
          <w:rFonts w:ascii="Times New Roman" w:hAnsi="Times New Roman" w:cs="Times New Roman"/>
          <w:color w:val="000000" w:themeColor="text1"/>
          <w:sz w:val="24"/>
          <w:szCs w:val="28"/>
          <w14:textFill>
            <w14:solidFill>
              <w14:schemeClr w14:val="tx1"/>
            </w14:solidFill>
          </w14:textFill>
        </w:rPr>
        <w:tab/>
      </w:r>
      <w:r>
        <w:rPr>
          <w:rFonts w:ascii="Times New Roman" w:hAnsi="Times New Roman" w:cs="Times New Roman"/>
          <w:color w:val="000000" w:themeColor="text1"/>
          <w:sz w:val="24"/>
          <w:szCs w:val="28"/>
          <w14:textFill>
            <w14:solidFill>
              <w14:schemeClr w14:val="tx1"/>
            </w14:solidFill>
          </w14:textFill>
        </w:rPr>
        <w:fldChar w:fldCharType="begin"/>
      </w:r>
      <w:r>
        <w:rPr>
          <w:rFonts w:ascii="Times New Roman" w:hAnsi="Times New Roman" w:cs="Times New Roman"/>
          <w:color w:val="000000" w:themeColor="text1"/>
          <w:sz w:val="24"/>
          <w:szCs w:val="28"/>
          <w14:textFill>
            <w14:solidFill>
              <w14:schemeClr w14:val="tx1"/>
            </w14:solidFill>
          </w14:textFill>
        </w:rPr>
        <w:instrText xml:space="preserve"> PAGEREF _Toc112053985 \h </w:instrText>
      </w:r>
      <w:r>
        <w:rPr>
          <w:rFonts w:ascii="Times New Roman" w:hAnsi="Times New Roman" w:cs="Times New Roman"/>
          <w:color w:val="000000" w:themeColor="text1"/>
          <w:sz w:val="24"/>
          <w:szCs w:val="28"/>
          <w14:textFill>
            <w14:solidFill>
              <w14:schemeClr w14:val="tx1"/>
            </w14:solidFill>
          </w14:textFill>
        </w:rPr>
        <w:fldChar w:fldCharType="separate"/>
      </w:r>
      <w:r>
        <w:rPr>
          <w:rFonts w:ascii="Times New Roman" w:hAnsi="Times New Roman" w:cs="Times New Roman"/>
          <w:color w:val="000000" w:themeColor="text1"/>
          <w:sz w:val="24"/>
          <w:szCs w:val="28"/>
          <w14:textFill>
            <w14:solidFill>
              <w14:schemeClr w14:val="tx1"/>
            </w14:solidFill>
          </w14:textFill>
        </w:rPr>
        <w:t>5</w:t>
      </w:r>
      <w:r>
        <w:rPr>
          <w:rFonts w:hint="eastAsia" w:ascii="Times New Roman" w:hAnsi="Times New Roman" w:cs="Times New Roman"/>
          <w:color w:val="000000" w:themeColor="text1"/>
          <w:sz w:val="24"/>
          <w:szCs w:val="28"/>
          <w:lang w:val="en-US" w:eastAsia="zh-CN"/>
          <w14:textFill>
            <w14:solidFill>
              <w14:schemeClr w14:val="tx1"/>
            </w14:solidFill>
          </w14:textFill>
        </w:rPr>
        <w:t>6</w:t>
      </w:r>
      <w:r>
        <w:rPr>
          <w:rFonts w:ascii="Times New Roman" w:hAnsi="Times New Roman" w:cs="Times New Roman"/>
          <w:color w:val="000000" w:themeColor="text1"/>
          <w:sz w:val="24"/>
          <w:szCs w:val="28"/>
          <w14:textFill>
            <w14:solidFill>
              <w14:schemeClr w14:val="tx1"/>
            </w14:solidFill>
          </w14:textFill>
        </w:rPr>
        <w:fldChar w:fldCharType="end"/>
      </w:r>
      <w:r>
        <w:rPr>
          <w:rFonts w:ascii="Times New Roman" w:hAnsi="Times New Roman" w:cs="Times New Roman"/>
          <w:color w:val="000000" w:themeColor="text1"/>
          <w:sz w:val="24"/>
          <w:szCs w:val="28"/>
          <w14:textFill>
            <w14:solidFill>
              <w14:schemeClr w14:val="tx1"/>
            </w14:solidFill>
          </w14:textFill>
        </w:rPr>
        <w:fldChar w:fldCharType="end"/>
      </w:r>
    </w:p>
    <w:p>
      <w:pPr>
        <w:pStyle w:val="14"/>
        <w:tabs>
          <w:tab w:val="right" w:leader="dot" w:pos="8296"/>
        </w:tabs>
        <w:spacing w:line="560" w:lineRule="exact"/>
        <w:rPr>
          <w:rFonts w:hint="eastAsia" w:eastAsia="宋体"/>
          <w:color w:val="000000" w:themeColor="text1"/>
          <w:kern w:val="2"/>
          <w:sz w:val="24"/>
          <w:szCs w:val="28"/>
          <w:lang w:val="en-US" w:eastAsia="zh-CN"/>
          <w14:textFill>
            <w14:solidFill>
              <w14:schemeClr w14:val="tx1"/>
            </w14:solidFill>
          </w14:textFill>
        </w:rPr>
      </w:pPr>
      <w:r>
        <w:fldChar w:fldCharType="begin"/>
      </w:r>
      <w:r>
        <w:instrText xml:space="preserve"> HYPERLINK \l "_Toc112053985" </w:instrText>
      </w:r>
      <w:r>
        <w:fldChar w:fldCharType="separate"/>
      </w:r>
      <w:r>
        <w:rPr>
          <w:rFonts w:ascii="Times New Roman" w:hAnsi="Times New Roman" w:eastAsia="仿宋" w:cs="Times New Roman"/>
          <w:b/>
          <w:color w:val="000000" w:themeColor="text1"/>
          <w:sz w:val="24"/>
          <w:szCs w:val="28"/>
          <w14:textFill>
            <w14:solidFill>
              <w14:schemeClr w14:val="tx1"/>
            </w14:solidFill>
          </w14:textFill>
        </w:rPr>
        <w:t>附件</w:t>
      </w:r>
      <w:r>
        <w:rPr>
          <w:rFonts w:hint="eastAsia" w:ascii="Times New Roman" w:hAnsi="Times New Roman" w:eastAsia="仿宋" w:cs="Times New Roman"/>
          <w:b/>
          <w:color w:val="000000" w:themeColor="text1"/>
          <w:sz w:val="24"/>
          <w:szCs w:val="28"/>
          <w14:textFill>
            <w14:solidFill>
              <w14:schemeClr w14:val="tx1"/>
            </w14:solidFill>
          </w14:textFill>
        </w:rPr>
        <w:t>2  分项报价明细表（货物类）</w:t>
      </w:r>
      <w:r>
        <w:rPr>
          <w:rFonts w:ascii="Times New Roman" w:hAnsi="Times New Roman" w:cs="Times New Roman"/>
          <w:color w:val="000000" w:themeColor="text1"/>
          <w:sz w:val="24"/>
          <w:szCs w:val="28"/>
          <w14:textFill>
            <w14:solidFill>
              <w14:schemeClr w14:val="tx1"/>
            </w14:solidFill>
          </w14:textFill>
        </w:rPr>
        <w:tab/>
      </w:r>
      <w:r>
        <w:rPr>
          <w:rFonts w:hint="eastAsia" w:ascii="Times New Roman" w:hAnsi="Times New Roman" w:cs="Times New Roman"/>
          <w:color w:val="000000" w:themeColor="text1"/>
          <w:sz w:val="24"/>
          <w:szCs w:val="28"/>
          <w:lang w:val="en-US" w:eastAsia="zh-CN"/>
          <w14:textFill>
            <w14:solidFill>
              <w14:schemeClr w14:val="tx1"/>
            </w14:solidFill>
          </w14:textFill>
        </w:rPr>
        <w:t>5</w:t>
      </w:r>
      <w:r>
        <w:rPr>
          <w:rFonts w:ascii="Times New Roman" w:hAnsi="Times New Roman" w:cs="Times New Roman"/>
          <w:color w:val="000000" w:themeColor="text1"/>
          <w:sz w:val="24"/>
          <w:szCs w:val="28"/>
          <w14:textFill>
            <w14:solidFill>
              <w14:schemeClr w14:val="tx1"/>
            </w14:solidFill>
          </w14:textFill>
        </w:rPr>
        <w:fldChar w:fldCharType="end"/>
      </w:r>
      <w:r>
        <w:rPr>
          <w:rFonts w:hint="eastAsia" w:ascii="Times New Roman" w:hAnsi="Times New Roman" w:cs="Times New Roman"/>
          <w:color w:val="000000" w:themeColor="text1"/>
          <w:sz w:val="24"/>
          <w:szCs w:val="28"/>
          <w:lang w:val="en-US" w:eastAsia="zh-CN"/>
          <w14:textFill>
            <w14:solidFill>
              <w14:schemeClr w14:val="tx1"/>
            </w14:solidFill>
          </w14:textFill>
        </w:rPr>
        <w:t>7</w:t>
      </w:r>
    </w:p>
    <w:p>
      <w:pPr>
        <w:spacing w:line="560" w:lineRule="exact"/>
        <w:rPr>
          <w:rFonts w:ascii="Times New Roman" w:hAnsi="Times New Roman" w:eastAsia="仿宋" w:cs="Times New Roman"/>
          <w:color w:val="000000" w:themeColor="text1"/>
          <w:sz w:val="32"/>
          <w:szCs w:val="36"/>
          <w14:textFill>
            <w14:solidFill>
              <w14:schemeClr w14:val="tx1"/>
            </w14:solidFill>
          </w14:textFill>
        </w:rPr>
      </w:pPr>
      <w:r>
        <w:rPr>
          <w:rFonts w:ascii="Times New Roman" w:hAnsi="Times New Roman" w:eastAsia="仿宋" w:cs="Times New Roman"/>
          <w:color w:val="000000" w:themeColor="text1"/>
          <w:sz w:val="32"/>
          <w:szCs w:val="36"/>
          <w14:textFill>
            <w14:solidFill>
              <w14:schemeClr w14:val="tx1"/>
            </w14:solidFill>
          </w14:textFill>
        </w:rPr>
        <w:fldChar w:fldCharType="end"/>
      </w:r>
    </w:p>
    <w:p>
      <w:pPr>
        <w:rPr>
          <w:rFonts w:ascii="Times New Roman" w:hAnsi="Times New Roman" w:eastAsia="仿宋" w:cs="Times New Roman"/>
          <w:color w:val="000000" w:themeColor="text1"/>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jc w:val="center"/>
        <w:rPr>
          <w:rFonts w:ascii="Times New Roman" w:hAnsi="Times New Roman" w:eastAsia="仿宋" w:cs="Times New Roman"/>
          <w:b/>
          <w:color w:val="000000" w:themeColor="text1"/>
          <w:sz w:val="32"/>
          <w14:textFill>
            <w14:solidFill>
              <w14:schemeClr w14:val="tx1"/>
            </w14:solidFill>
          </w14:textFill>
        </w:rPr>
      </w:pPr>
    </w:p>
    <w:p>
      <w:pPr>
        <w:spacing w:before="240" w:after="60"/>
        <w:outlineLvl w:val="0"/>
        <w:rPr>
          <w:rFonts w:ascii="Times New Roman" w:hAnsi="Times New Roman" w:eastAsia="仿宋" w:cs="Times New Roman"/>
          <w:b/>
          <w:color w:val="000000" w:themeColor="text1"/>
          <w:sz w:val="32"/>
          <w14:textFill>
            <w14:solidFill>
              <w14:schemeClr w14:val="tx1"/>
            </w14:solidFill>
          </w14:textFill>
        </w:rPr>
        <w:sectPr>
          <w:footerReference r:id="rId3" w:type="default"/>
          <w:pgSz w:w="11906" w:h="16838"/>
          <w:pgMar w:top="1440" w:right="1800" w:bottom="1440" w:left="1800" w:header="720" w:footer="720" w:gutter="0"/>
          <w:pgNumType w:fmt="decimal" w:start="1"/>
          <w:cols w:space="720" w:num="1"/>
          <w:docGrid w:type="lines" w:linePitch="312" w:charSpace="0"/>
        </w:sectPr>
      </w:pPr>
    </w:p>
    <w:p>
      <w:pPr>
        <w:spacing w:before="240" w:after="60"/>
        <w:jc w:val="center"/>
        <w:outlineLvl w:val="0"/>
        <w:rPr>
          <w:rFonts w:ascii="Times New Roman" w:hAnsi="Times New Roman" w:eastAsia="仿宋" w:cs="Times New Roman"/>
          <w:color w:val="000000" w:themeColor="text1"/>
          <w:sz w:val="36"/>
          <w:szCs w:val="36"/>
          <w14:textFill>
            <w14:solidFill>
              <w14:schemeClr w14:val="tx1"/>
            </w14:solidFill>
          </w14:textFill>
        </w:rPr>
      </w:pPr>
      <w:bookmarkStart w:id="1" w:name="_Toc112053976"/>
      <w:r>
        <w:rPr>
          <w:rFonts w:ascii="Times New Roman" w:hAnsi="Times New Roman" w:eastAsia="仿宋" w:cs="Times New Roman"/>
          <w:b/>
          <w:color w:val="000000" w:themeColor="text1"/>
          <w:sz w:val="36"/>
          <w:szCs w:val="36"/>
          <w14:textFill>
            <w14:solidFill>
              <w14:schemeClr w14:val="tx1"/>
            </w14:solidFill>
          </w14:textFill>
        </w:rPr>
        <w:t>第一章  磋商邀请</w:t>
      </w:r>
      <w:bookmarkEnd w:id="1"/>
    </w:p>
    <w:p>
      <w:pPr>
        <w:spacing w:line="560" w:lineRule="exact"/>
        <w:ind w:firstLine="482"/>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九寨沟</w:t>
      </w:r>
      <w:r>
        <w:rPr>
          <w:rFonts w:hint="eastAsia" w:ascii="Times New Roman" w:hAnsi="Times New Roman" w:eastAsia="方正仿宋_GBK" w:cs="Times New Roman"/>
          <w:color w:val="000000" w:themeColor="text1"/>
          <w:sz w:val="24"/>
          <w14:textFill>
            <w14:solidFill>
              <w14:schemeClr w14:val="tx1"/>
            </w14:solidFill>
          </w14:textFill>
        </w:rPr>
        <w:t>风景名胜区</w:t>
      </w:r>
      <w:r>
        <w:rPr>
          <w:rFonts w:ascii="Times New Roman" w:hAnsi="Times New Roman" w:eastAsia="方正仿宋_GBK" w:cs="Times New Roman"/>
          <w:color w:val="000000" w:themeColor="text1"/>
          <w:sz w:val="24"/>
          <w14:textFill>
            <w14:solidFill>
              <w14:schemeClr w14:val="tx1"/>
            </w14:solidFill>
          </w14:textFill>
        </w:rPr>
        <w:t>管理局拟对</w:t>
      </w:r>
      <w:r>
        <w:rPr>
          <w:rFonts w:hint="eastAsia" w:ascii="Times New Roman" w:hAnsi="Times New Roman" w:eastAsia="方正仿宋_GBK" w:cs="Times New Roman"/>
          <w:color w:val="000000" w:themeColor="text1"/>
          <w:sz w:val="24"/>
          <w:u w:val="single"/>
          <w14:textFill>
            <w14:solidFill>
              <w14:schemeClr w14:val="tx1"/>
            </w14:solidFill>
          </w14:textFill>
        </w:rPr>
        <w:t>九寨沟风景名胜区管理局2023年标识标牌更新及维护（第二期）采购项目</w:t>
      </w:r>
      <w:r>
        <w:rPr>
          <w:rFonts w:ascii="Times New Roman" w:hAnsi="Times New Roman" w:eastAsia="方正仿宋_GBK" w:cs="Times New Roman"/>
          <w:color w:val="000000" w:themeColor="text1"/>
          <w:sz w:val="24"/>
          <w14:textFill>
            <w14:solidFill>
              <w14:schemeClr w14:val="tx1"/>
            </w14:solidFill>
          </w14:textFill>
        </w:rPr>
        <w:t>采用竞争性磋商方式进行采购，特邀请符合本次采购要求的供应商参加本项目的竞争性磋商。</w:t>
      </w:r>
    </w:p>
    <w:p>
      <w:pPr>
        <w:spacing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一、采购项目基本情况</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1.项目编号：</w:t>
      </w:r>
      <w:bookmarkStart w:id="2" w:name="PO_项目编号_2"/>
      <w:r>
        <w:rPr>
          <w:rFonts w:hint="eastAsia" w:ascii="仿宋" w:eastAsia="仿宋" w:cs="Times New Roman"/>
          <w:color w:val="000000" w:themeColor="text1"/>
          <w:sz w:val="24"/>
          <w14:textFill>
            <w14:solidFill>
              <w14:schemeClr w14:val="tx1"/>
            </w14:solidFill>
          </w14:textFill>
        </w:rPr>
        <w:t>九管局采磋[20</w:t>
      </w:r>
      <w:r>
        <w:rPr>
          <w:rFonts w:ascii="仿宋" w:eastAsia="仿宋" w:cs="Times New Roman"/>
          <w:color w:val="000000" w:themeColor="text1"/>
          <w:sz w:val="24"/>
          <w14:textFill>
            <w14:solidFill>
              <w14:schemeClr w14:val="tx1"/>
            </w14:solidFill>
          </w14:textFill>
        </w:rPr>
        <w:t>2</w:t>
      </w:r>
      <w:r>
        <w:rPr>
          <w:rFonts w:hint="eastAsia" w:ascii="仿宋" w:eastAsia="仿宋" w:cs="Times New Roman"/>
          <w:color w:val="000000" w:themeColor="text1"/>
          <w:sz w:val="24"/>
          <w14:textFill>
            <w14:solidFill>
              <w14:schemeClr w14:val="tx1"/>
            </w14:solidFill>
          </w14:textFill>
        </w:rPr>
        <w:t>3]12号</w:t>
      </w:r>
      <w:r>
        <w:rPr>
          <w:rFonts w:ascii="仿宋" w:eastAsia="仿宋"/>
          <w:color w:val="000000" w:themeColor="text1"/>
          <w:sz w:val="24"/>
          <w14:textFill>
            <w14:solidFill>
              <w14:schemeClr w14:val="tx1"/>
            </w14:solidFill>
          </w14:textFill>
        </w:rPr>
        <w:t xml:space="preserve"> </w:t>
      </w:r>
      <w:bookmarkEnd w:id="2"/>
    </w:p>
    <w:p>
      <w:pPr>
        <w:spacing w:line="440" w:lineRule="exact"/>
        <w:ind w:firstLine="480" w:firstLineChars="200"/>
        <w:rPr>
          <w:rFonts w:ascii="Times New Roman" w:hAnsi="Times New Roman" w:eastAsia="方正仿宋_GBK" w:cs="Times New Roman"/>
          <w:color w:val="000000" w:themeColor="text1"/>
          <w:sz w:val="24"/>
          <w:u w:val="single"/>
          <w14:textFill>
            <w14:solidFill>
              <w14:schemeClr w14:val="tx1"/>
            </w14:solidFill>
          </w14:textFill>
        </w:rPr>
      </w:pPr>
      <w:r>
        <w:rPr>
          <w:rFonts w:hint="eastAsia" w:ascii="仿宋" w:eastAsia="仿宋"/>
          <w:color w:val="000000" w:themeColor="text1"/>
          <w:sz w:val="24"/>
          <w14:textFill>
            <w14:solidFill>
              <w14:schemeClr w14:val="tx1"/>
            </w14:solidFill>
          </w14:textFill>
        </w:rPr>
        <w:t>2.采购项目名称：</w:t>
      </w:r>
      <w:r>
        <w:rPr>
          <w:rFonts w:hint="eastAsia" w:ascii="Times New Roman" w:hAnsi="Times New Roman" w:eastAsia="方正仿宋_GBK" w:cs="Times New Roman"/>
          <w:color w:val="000000" w:themeColor="text1"/>
          <w:sz w:val="24"/>
          <w:u w:val="single"/>
          <w14:textFill>
            <w14:solidFill>
              <w14:schemeClr w14:val="tx1"/>
            </w14:solidFill>
          </w14:textFill>
        </w:rPr>
        <w:t>九寨沟风景名胜区管理局2023年标识标牌更新及维护（第二期）采购项目</w:t>
      </w:r>
    </w:p>
    <w:p>
      <w:pPr>
        <w:spacing w:after="120" w:line="440" w:lineRule="exact"/>
        <w:ind w:right="31" w:rightChars="15" w:firstLine="480" w:firstLineChars="200"/>
        <w:rPr>
          <w:rFonts w:ascii="仿宋" w:eastAsia="仿宋"/>
          <w:b/>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二、</w:t>
      </w:r>
      <w:r>
        <w:rPr>
          <w:rFonts w:hint="eastAsia" w:ascii="仿宋" w:eastAsia="仿宋"/>
          <w:b/>
          <w:color w:val="000000" w:themeColor="text1"/>
          <w:sz w:val="24"/>
          <w14:textFill>
            <w14:solidFill>
              <w14:schemeClr w14:val="tx1"/>
            </w14:solidFill>
          </w14:textFill>
        </w:rPr>
        <w:t>采购项目简介：</w:t>
      </w:r>
      <w:bookmarkStart w:id="3" w:name="PO_默认文件内容_2"/>
    </w:p>
    <w:p>
      <w:pPr>
        <w:spacing w:after="120" w:line="440" w:lineRule="exact"/>
        <w:ind w:right="31" w:rightChars="15" w:firstLine="480" w:firstLineChars="200"/>
        <w:rPr>
          <w:rFonts w:ascii="仿宋" w:eastAsia="仿宋"/>
          <w:b/>
          <w:bCs/>
          <w:color w:val="000000" w:themeColor="text1"/>
          <w:sz w:val="24"/>
          <w14:textFill>
            <w14:solidFill>
              <w14:schemeClr w14:val="tx1"/>
            </w14:solidFill>
          </w14:textFill>
        </w:rPr>
      </w:pPr>
      <w:r>
        <w:rPr>
          <w:rFonts w:hint="eastAsia" w:ascii="仿宋" w:eastAsia="仿宋"/>
          <w:color w:val="000000" w:themeColor="text1"/>
          <w:sz w:val="24"/>
          <w:szCs w:val="28"/>
          <w14:textFill>
            <w14:solidFill>
              <w14:schemeClr w14:val="tx1"/>
            </w14:solidFill>
          </w14:textFill>
        </w:rPr>
        <w:t>（详见磋商文件第</w:t>
      </w:r>
      <w:r>
        <w:rPr>
          <w:rFonts w:hint="eastAsia" w:ascii="仿宋" w:eastAsia="仿宋"/>
          <w:b/>
          <w:bCs/>
          <w:color w:val="000000" w:themeColor="text1"/>
          <w:sz w:val="24"/>
          <w14:textFill>
            <w14:solidFill>
              <w14:schemeClr w14:val="tx1"/>
            </w14:solidFill>
          </w14:textFill>
        </w:rPr>
        <w:t>五</w:t>
      </w:r>
      <w:r>
        <w:rPr>
          <w:rFonts w:hint="eastAsia" w:ascii="仿宋" w:eastAsia="仿宋"/>
          <w:color w:val="000000" w:themeColor="text1"/>
          <w:sz w:val="24"/>
          <w:szCs w:val="28"/>
          <w14:textFill>
            <w14:solidFill>
              <w14:schemeClr w14:val="tx1"/>
            </w14:solidFill>
          </w14:textFill>
        </w:rPr>
        <w:t>章）。</w:t>
      </w:r>
      <w:bookmarkEnd w:id="3"/>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三</w:t>
      </w:r>
      <w:r>
        <w:rPr>
          <w:rFonts w:hint="eastAsia" w:ascii="仿宋" w:eastAsia="仿宋"/>
          <w:b/>
          <w:bCs/>
          <w:color w:val="000000" w:themeColor="text1"/>
          <w:sz w:val="24"/>
          <w14:textFill>
            <w14:solidFill>
              <w14:schemeClr w14:val="tx1"/>
            </w14:solidFill>
          </w14:textFill>
        </w:rPr>
        <w:t>、供应商邀请方式</w:t>
      </w:r>
    </w:p>
    <w:p>
      <w:pPr>
        <w:spacing w:after="120" w:line="440" w:lineRule="exact"/>
        <w:ind w:firstLine="480" w:firstLineChars="200"/>
        <w:rPr>
          <w:rFonts w:ascii="仿宋" w:eastAsia="仿宋"/>
          <w:bCs/>
          <w:color w:val="000000" w:themeColor="text1"/>
          <w:sz w:val="24"/>
          <w14:textFill>
            <w14:solidFill>
              <w14:schemeClr w14:val="tx1"/>
            </w14:solidFill>
          </w14:textFill>
        </w:rPr>
      </w:pPr>
      <w:bookmarkStart w:id="4" w:name="PO_默认文件内容_3"/>
      <w:r>
        <w:rPr>
          <w:rFonts w:hint="eastAsia" w:ascii="仿宋" w:eastAsia="仿宋"/>
          <w:bCs/>
          <w:color w:val="000000" w:themeColor="text1"/>
          <w:sz w:val="24"/>
          <w14:textFill>
            <w14:solidFill>
              <w14:schemeClr w14:val="tx1"/>
            </w14:solidFill>
          </w14:textFill>
        </w:rPr>
        <w:t xml:space="preserve">本次竞争性磋商邀请在九寨沟官方网站（https://www.jiuzhai.com/）上以公告形式发布；   </w:t>
      </w:r>
      <w:bookmarkEnd w:id="4"/>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四、供应商参加本次采购活动应具备下列条件：</w:t>
      </w:r>
    </w:p>
    <w:p>
      <w:pPr>
        <w:pStyle w:val="27"/>
        <w:spacing w:line="420" w:lineRule="exact"/>
        <w:ind w:firstLine="600" w:firstLineChars="250"/>
        <w:rPr>
          <w:rFonts w:ascii="仿宋" w:eastAsia="仿宋"/>
          <w:color w:val="000000" w:themeColor="text1"/>
          <w:sz w:val="24"/>
          <w14:textFill>
            <w14:solidFill>
              <w14:schemeClr w14:val="tx1"/>
            </w14:solidFill>
          </w14:textFill>
        </w:rPr>
      </w:pPr>
      <w:bookmarkStart w:id="5" w:name="PO_供应商资格条件_1"/>
      <w:r>
        <w:rPr>
          <w:rFonts w:hint="eastAsia" w:ascii="仿宋" w:eastAsia="仿宋"/>
          <w:color w:val="000000" w:themeColor="text1"/>
          <w:sz w:val="24"/>
          <w14:textFill>
            <w14:solidFill>
              <w14:schemeClr w14:val="tx1"/>
            </w14:solidFill>
          </w14:textFill>
        </w:rPr>
        <w:t>1.具有独立承担民事责任的能力；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pStyle w:val="27"/>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6.法律、行政法规规定的其他条件；</w:t>
      </w:r>
    </w:p>
    <w:p>
      <w:pPr>
        <w:spacing w:after="120" w:line="420" w:lineRule="exact"/>
        <w:ind w:firstLine="480" w:firstLineChars="200"/>
        <w:rPr>
          <w:rFonts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 xml:space="preserve"> 7.采购需求部门根据采购项目提出的特殊条件。</w:t>
      </w:r>
    </w:p>
    <w:p>
      <w:pPr>
        <w:pStyle w:val="27"/>
        <w:spacing w:line="420" w:lineRule="exact"/>
        <w:ind w:firstLine="600" w:firstLineChars="250"/>
        <w:rPr>
          <w:rFonts w:ascii="仿宋" w:eastAsia="仿宋" w:cs="Times New Roman"/>
          <w:bCs/>
          <w:color w:val="000000" w:themeColor="text1"/>
          <w:kern w:val="2"/>
          <w:sz w:val="24"/>
          <w:szCs w:val="24"/>
          <w14:textFill>
            <w14:solidFill>
              <w14:schemeClr w14:val="tx1"/>
            </w14:solidFill>
          </w14:textFill>
        </w:rPr>
      </w:pPr>
      <w:r>
        <w:rPr>
          <w:rFonts w:hint="eastAsia" w:ascii="仿宋" w:eastAsia="仿宋" w:cs="Times New Roman"/>
          <w:bCs/>
          <w:color w:val="000000" w:themeColor="text1"/>
          <w:kern w:val="2"/>
          <w:sz w:val="24"/>
          <w:szCs w:val="24"/>
          <w14:textFill>
            <w14:solidFill>
              <w14:schemeClr w14:val="tx1"/>
            </w14:solidFill>
          </w14:textFill>
        </w:rPr>
        <w:t>无</w:t>
      </w:r>
    </w:p>
    <w:p>
      <w:pPr>
        <w:pStyle w:val="27"/>
        <w:spacing w:line="420" w:lineRule="exact"/>
        <w:ind w:firstLine="600" w:firstLineChars="250"/>
        <w:rPr>
          <w:rFonts w:ascii="仿宋" w:eastAsia="仿宋" w:cs="宋体"/>
          <w:color w:val="000000" w:themeColor="text1"/>
          <w:sz w:val="24"/>
          <w14:textFill>
            <w14:solidFill>
              <w14:schemeClr w14:val="tx1"/>
            </w14:solidFill>
          </w14:textFill>
        </w:rPr>
      </w:pPr>
      <w:r>
        <w:rPr>
          <w:rFonts w:hint="eastAsia" w:ascii="仿宋" w:eastAsia="仿宋" w:cs="Times New Roman"/>
          <w:bCs/>
          <w:color w:val="000000" w:themeColor="text1"/>
          <w:kern w:val="2"/>
          <w:sz w:val="24"/>
          <w:szCs w:val="24"/>
          <w14:textFill>
            <w14:solidFill>
              <w14:schemeClr w14:val="tx1"/>
            </w14:solidFill>
          </w14:textFill>
        </w:rPr>
        <w:t>8.本项目不允许联合体参加。</w:t>
      </w:r>
      <w:bookmarkEnd w:id="5"/>
    </w:p>
    <w:p>
      <w:pPr>
        <w:spacing w:after="120" w:line="44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五、磋商文件获取方式、时间、地点：</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磋商文件自</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14:textFill>
            <w14:solidFill>
              <w14:schemeClr w14:val="tx1"/>
            </w14:solidFill>
          </w14:textFill>
        </w:rPr>
        <w:t>3年11月</w:t>
      </w:r>
      <w:r>
        <w:rPr>
          <w:rFonts w:hint="eastAsia" w:ascii="宋体"/>
          <w:b/>
          <w:bCs/>
          <w:color w:val="000000" w:themeColor="text1"/>
          <w:sz w:val="24"/>
          <w:u w:val="single"/>
          <w:lang w:val="en-US" w:eastAsia="zh-CN"/>
          <w14:textFill>
            <w14:solidFill>
              <w14:schemeClr w14:val="tx1"/>
            </w14:solidFill>
          </w14:textFill>
        </w:rPr>
        <w:t>7</w:t>
      </w:r>
      <w:r>
        <w:rPr>
          <w:rFonts w:hint="eastAsia" w:ascii="宋体"/>
          <w:b/>
          <w:bCs/>
          <w:color w:val="000000" w:themeColor="text1"/>
          <w:sz w:val="24"/>
          <w:u w:val="single"/>
          <w14:textFill>
            <w14:solidFill>
              <w14:schemeClr w14:val="tx1"/>
            </w14:solidFill>
          </w14:textFill>
        </w:rPr>
        <w:t>日至</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14:textFill>
            <w14:solidFill>
              <w14:schemeClr w14:val="tx1"/>
            </w14:solidFill>
          </w14:textFill>
        </w:rPr>
        <w:t>3年11月</w:t>
      </w:r>
      <w:r>
        <w:rPr>
          <w:rFonts w:hint="eastAsia" w:ascii="宋体"/>
          <w:b/>
          <w:bCs/>
          <w:color w:val="000000" w:themeColor="text1"/>
          <w:sz w:val="24"/>
          <w:u w:val="single"/>
          <w:lang w:val="en-US" w:eastAsia="zh-CN"/>
          <w14:textFill>
            <w14:solidFill>
              <w14:schemeClr w14:val="tx1"/>
            </w14:solidFill>
          </w14:textFill>
        </w:rPr>
        <w:t>9</w:t>
      </w:r>
      <w:r>
        <w:rPr>
          <w:rFonts w:hint="eastAsia" w:ascii="宋体"/>
          <w:b/>
          <w:bCs/>
          <w:color w:val="000000" w:themeColor="text1"/>
          <w:sz w:val="24"/>
          <w:u w:val="single"/>
          <w14:textFill>
            <w14:solidFill>
              <w14:schemeClr w14:val="tx1"/>
            </w14:solidFill>
          </w14:textFill>
        </w:rPr>
        <w:t>日</w:t>
      </w:r>
      <w:r>
        <w:rPr>
          <w:rFonts w:ascii="Times New Roman" w:hAnsi="Times New Roman" w:eastAsia="方正仿宋_GBK" w:cs="Times New Roman"/>
          <w:b/>
          <w:color w:val="000000" w:themeColor="text1"/>
          <w:sz w:val="24"/>
          <w:u w:val="single"/>
          <w14:textFill>
            <w14:solidFill>
              <w14:schemeClr w14:val="tx1"/>
            </w14:solidFill>
          </w14:textFill>
        </w:rPr>
        <w:t>0</w:t>
      </w:r>
      <w:r>
        <w:rPr>
          <w:rFonts w:hint="eastAsia" w:ascii="Times New Roman" w:hAnsi="Times New Roman" w:eastAsia="方正仿宋_GBK" w:cs="Times New Roman"/>
          <w:b/>
          <w:color w:val="000000" w:themeColor="text1"/>
          <w:sz w:val="24"/>
          <w:u w:val="single"/>
          <w14:textFill>
            <w14:solidFill>
              <w14:schemeClr w14:val="tx1"/>
            </w14:solidFill>
          </w14:textFill>
        </w:rPr>
        <w:t>9</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0-1</w:t>
      </w:r>
      <w:r>
        <w:rPr>
          <w:rFonts w:hint="eastAsia" w:ascii="Times New Roman" w:hAnsi="Times New Roman" w:eastAsia="方正仿宋_GBK" w:cs="Times New Roman"/>
          <w:b/>
          <w:color w:val="000000" w:themeColor="text1"/>
          <w:sz w:val="24"/>
          <w:u w:val="single"/>
          <w14:textFill>
            <w14:solidFill>
              <w14:schemeClr w14:val="tx1"/>
            </w14:solidFill>
          </w14:textFill>
        </w:rPr>
        <w:t>7</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0（北京时间）</w:t>
      </w:r>
      <w:r>
        <w:rPr>
          <w:rFonts w:hint="eastAsia" w:ascii="仿宋" w:eastAsia="仿宋" w:cs="Times New Roman"/>
          <w:color w:val="000000" w:themeColor="text1"/>
          <w:sz w:val="24"/>
          <w14:textFill>
            <w14:solidFill>
              <w14:schemeClr w14:val="tx1"/>
            </w14:solidFill>
          </w14:textFill>
        </w:rPr>
        <w:t>报名后获取；</w:t>
      </w:r>
      <w:r>
        <w:rPr>
          <w:rFonts w:ascii="仿宋" w:eastAsia="仿宋" w:cs="Times New Roman"/>
          <w:color w:val="000000" w:themeColor="text1"/>
          <w:sz w:val="24"/>
          <w14:textFill>
            <w14:solidFill>
              <w14:schemeClr w14:val="tx1"/>
            </w14:solidFill>
          </w14:textFill>
        </w:rPr>
        <w:t>报名资料接收电子邮箱：</w:t>
      </w:r>
      <w:r>
        <w:rPr>
          <w:rFonts w:hint="eastAsia" w:ascii="宋体" w:eastAsia="仿宋"/>
          <w:color w:val="000000" w:themeColor="text1"/>
          <w:sz w:val="24"/>
          <w14:textFill>
            <w14:solidFill>
              <w14:schemeClr w14:val="tx1"/>
            </w14:solidFill>
          </w14:textFill>
        </w:rPr>
        <w:t>2717132780</w:t>
      </w:r>
      <w:r>
        <w:rPr>
          <w:rFonts w:ascii="宋体"/>
          <w:color w:val="000000" w:themeColor="text1"/>
          <w:sz w:val="24"/>
          <w14:textFill>
            <w14:solidFill>
              <w14:schemeClr w14:val="tx1"/>
            </w14:solidFill>
          </w14:textFill>
        </w:rPr>
        <w:t>@qq.com。</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本项目竞争性磋商文件免费获取（磋商资格不能转让）。</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获取竞争性磋商文件时，报名供应商获取《供应商报名登记表》并提交以下资料：供应商为法人或者其他组织的，只需提供单位介绍信、经办人身份证明；供应商为自然人的，只需提供本人身份证明。</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六、递交响应文件</w:t>
      </w:r>
      <w:r>
        <w:rPr>
          <w:rFonts w:hint="eastAsia" w:ascii="仿宋" w:eastAsia="仿宋"/>
          <w:b/>
          <w:color w:val="000000" w:themeColor="text1"/>
          <w:sz w:val="24"/>
          <w14:textFill>
            <w14:solidFill>
              <w14:schemeClr w14:val="tx1"/>
            </w14:solidFill>
          </w14:textFill>
        </w:rPr>
        <w:t>截止时间(参加磋商</w:t>
      </w:r>
      <w:r>
        <w:rPr>
          <w:rFonts w:ascii="仿宋" w:eastAsia="仿宋"/>
          <w:b/>
          <w:color w:val="000000" w:themeColor="text1"/>
          <w:sz w:val="24"/>
          <w14:textFill>
            <w14:solidFill>
              <w14:schemeClr w14:val="tx1"/>
            </w14:solidFill>
          </w14:textFill>
        </w:rPr>
        <w:t>的时间</w:t>
      </w:r>
      <w:r>
        <w:rPr>
          <w:rFonts w:hint="eastAsia" w:ascii="仿宋" w:eastAsia="仿宋"/>
          <w:b/>
          <w:color w:val="000000" w:themeColor="text1"/>
          <w:sz w:val="24"/>
          <w14:textFill>
            <w14:solidFill>
              <w14:schemeClr w14:val="tx1"/>
            </w14:solidFill>
          </w14:textFill>
        </w:rPr>
        <w:t>)：</w:t>
      </w:r>
      <w:bookmarkStart w:id="6" w:name="PO_投标文件递交截止时间_2"/>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11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14:textFill>
            <w14:solidFill>
              <w14:schemeClr w14:val="tx1"/>
            </w14:solidFill>
          </w14:textFill>
        </w:rPr>
        <w:t>1</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7</w:t>
      </w:r>
      <w:r>
        <w:rPr>
          <w:rFonts w:ascii="Times New Roman" w:hAnsi="Times New Roman" w:eastAsia="方正仿宋_GBK" w:cs="Times New Roman"/>
          <w:b/>
          <w:color w:val="000000" w:themeColor="text1"/>
          <w:sz w:val="24"/>
          <w:u w:val="single"/>
          <w14:textFill>
            <w14:solidFill>
              <w14:schemeClr w14:val="tx1"/>
            </w14:solidFill>
          </w14:textFill>
        </w:rPr>
        <w:t>日</w:t>
      </w:r>
      <w:r>
        <w:rPr>
          <w:rFonts w:hint="eastAsia" w:ascii="Times New Roman" w:hAnsi="Times New Roman" w:eastAsia="方正仿宋_GBK" w:cs="Times New Roman"/>
          <w:b/>
          <w:color w:val="000000" w:themeColor="text1"/>
          <w:sz w:val="24"/>
          <w:u w:val="single"/>
          <w14:textFill>
            <w14:solidFill>
              <w14:schemeClr w14:val="tx1"/>
            </w14:solidFill>
          </w14:textFill>
        </w:rPr>
        <w:t>10</w:t>
      </w:r>
      <w:r>
        <w:rPr>
          <w:rFonts w:ascii="Times New Roman" w:hAnsi="Times New Roman" w:eastAsia="方正仿宋_GBK" w:cs="Times New Roman"/>
          <w:b/>
          <w:color w:val="000000" w:themeColor="text1"/>
          <w:sz w:val="24"/>
          <w:u w:val="single"/>
          <w14:textFill>
            <w14:solidFill>
              <w14:schemeClr w14:val="tx1"/>
            </w14:solidFill>
          </w14:textFill>
        </w:rPr>
        <w:t>:00</w:t>
      </w:r>
      <w:r>
        <w:rPr>
          <w:rFonts w:ascii="仿宋" w:eastAsia="仿宋"/>
          <w:color w:val="000000" w:themeColor="text1"/>
          <w:sz w:val="24"/>
          <w:szCs w:val="28"/>
          <w14:textFill>
            <w14:solidFill>
              <w14:schemeClr w14:val="tx1"/>
            </w14:solidFill>
          </w14:textFill>
        </w:rPr>
        <w:t xml:space="preserve"> </w:t>
      </w:r>
      <w:bookmarkEnd w:id="6"/>
      <w:r>
        <w:rPr>
          <w:rFonts w:ascii="仿宋" w:eastAsia="仿宋"/>
          <w:color w:val="000000" w:themeColor="text1"/>
          <w:sz w:val="24"/>
          <w:szCs w:val="28"/>
          <w14:textFill>
            <w14:solidFill>
              <w14:schemeClr w14:val="tx1"/>
            </w14:solidFill>
          </w14:textFill>
        </w:rPr>
        <w:t>（北京时间</w:t>
      </w:r>
      <w:r>
        <w:rPr>
          <w:rFonts w:hint="eastAsia" w:ascii="仿宋" w:eastAsia="仿宋"/>
          <w:color w:val="000000" w:themeColor="text1"/>
          <w:sz w:val="24"/>
          <w:szCs w:val="28"/>
          <w14:textFill>
            <w14:solidFill>
              <w14:schemeClr w14:val="tx1"/>
            </w14:solidFill>
          </w14:textFill>
        </w:rPr>
        <w:t>）。</w:t>
      </w:r>
    </w:p>
    <w:p>
      <w:pPr>
        <w:spacing w:after="120"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七、递交响应文件地点：</w:t>
      </w:r>
      <w:bookmarkStart w:id="7" w:name="PO_默认文件内容_7"/>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r>
        <w:rPr>
          <w:rFonts w:hint="eastAsia" w:ascii="仿宋" w:eastAsia="仿宋"/>
          <w:color w:val="000000" w:themeColor="text1"/>
          <w:sz w:val="24"/>
          <w14:textFill>
            <w14:solidFill>
              <w14:schemeClr w14:val="tx1"/>
            </w14:solidFill>
          </w14:textFill>
        </w:rPr>
        <w:t>响应文件必须在递交响应文件截止时间前送达磋商地点。逾期送达或没有密封的响应文件恕不接收。本次采购不接收邮寄的响应文件。</w:t>
      </w:r>
      <w:bookmarkEnd w:id="7"/>
      <w:r>
        <w:rPr>
          <w:rFonts w:hint="eastAsia" w:ascii="仿宋" w:eastAsia="仿宋"/>
          <w:color w:val="000000" w:themeColor="text1"/>
          <w:sz w:val="24"/>
          <w14:textFill>
            <w14:solidFill>
              <w14:schemeClr w14:val="tx1"/>
            </w14:solidFill>
          </w14:textFill>
        </w:rPr>
        <w:t>（</w:t>
      </w:r>
      <w:r>
        <w:rPr>
          <w:rFonts w:hint="eastAsia" w:ascii="仿宋" w:eastAsia="仿宋"/>
          <w:b/>
          <w:bCs/>
          <w:color w:val="000000" w:themeColor="text1"/>
          <w:sz w:val="24"/>
          <w14:textFill>
            <w14:solidFill>
              <w14:schemeClr w14:val="tx1"/>
            </w14:solidFill>
          </w14:textFill>
        </w:rPr>
        <w:t>文件接收时间：</w:t>
      </w:r>
      <w:bookmarkStart w:id="8" w:name="PO_投标文件递交截止时间_1"/>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11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14:textFill>
            <w14:solidFill>
              <w14:schemeClr w14:val="tx1"/>
            </w14:solidFill>
          </w14:textFill>
        </w:rPr>
        <w:t>1</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7</w:t>
      </w:r>
      <w:r>
        <w:rPr>
          <w:rFonts w:ascii="Times New Roman" w:hAnsi="Times New Roman" w:eastAsia="方正仿宋_GBK" w:cs="Times New Roman"/>
          <w:b/>
          <w:color w:val="000000" w:themeColor="text1"/>
          <w:sz w:val="24"/>
          <w:u w:val="single"/>
          <w14:textFill>
            <w14:solidFill>
              <w14:schemeClr w14:val="tx1"/>
            </w14:solidFill>
          </w14:textFill>
        </w:rPr>
        <w:t>日9：30-202</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11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14:textFill>
            <w14:solidFill>
              <w14:schemeClr w14:val="tx1"/>
            </w14:solidFill>
          </w14:textFill>
        </w:rPr>
        <w:t>1</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7</w:t>
      </w:r>
      <w:r>
        <w:rPr>
          <w:rFonts w:ascii="Times New Roman" w:hAnsi="Times New Roman" w:eastAsia="方正仿宋_GBK" w:cs="Times New Roman"/>
          <w:b/>
          <w:color w:val="000000" w:themeColor="text1"/>
          <w:sz w:val="24"/>
          <w:u w:val="single"/>
          <w14:textFill>
            <w14:solidFill>
              <w14:schemeClr w14:val="tx1"/>
            </w14:solidFill>
          </w14:textFill>
        </w:rPr>
        <w:t>日10：00</w:t>
      </w:r>
      <w:bookmarkEnd w:id="8"/>
      <w:r>
        <w:rPr>
          <w:rFonts w:hint="eastAsia" w:ascii="仿宋" w:eastAsia="仿宋"/>
          <w:b/>
          <w:bCs/>
          <w:color w:val="000000" w:themeColor="text1"/>
          <w:sz w:val="24"/>
          <w14:textFill>
            <w14:solidFill>
              <w14:schemeClr w14:val="tx1"/>
            </w14:solidFill>
          </w14:textFill>
        </w:rPr>
        <w:t>）</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八、响应文件开启时间：</w:t>
      </w:r>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11</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14:textFill>
            <w14:solidFill>
              <w14:schemeClr w14:val="tx1"/>
            </w14:solidFill>
          </w14:textFill>
        </w:rPr>
        <w:t>1</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7</w:t>
      </w:r>
      <w:r>
        <w:rPr>
          <w:rFonts w:ascii="Times New Roman" w:hAnsi="Times New Roman" w:eastAsia="方正仿宋_GBK" w:cs="Times New Roman"/>
          <w:b/>
          <w:color w:val="000000" w:themeColor="text1"/>
          <w:sz w:val="24"/>
          <w:u w:val="single"/>
          <w14:textFill>
            <w14:solidFill>
              <w14:schemeClr w14:val="tx1"/>
            </w14:solidFill>
          </w14:textFill>
        </w:rPr>
        <w:t>日10：00</w:t>
      </w:r>
      <w:r>
        <w:rPr>
          <w:rFonts w:ascii="仿宋" w:eastAsia="仿宋"/>
          <w:color w:val="000000" w:themeColor="text1"/>
          <w:sz w:val="24"/>
          <w:szCs w:val="28"/>
          <w14:textFill>
            <w14:solidFill>
              <w14:schemeClr w14:val="tx1"/>
            </w14:solidFill>
          </w14:textFill>
        </w:rPr>
        <w:t xml:space="preserve"> （北京时间）</w:t>
      </w:r>
      <w:r>
        <w:rPr>
          <w:rFonts w:hint="eastAsia" w:ascii="仿宋" w:eastAsia="仿宋"/>
          <w:color w:val="000000" w:themeColor="text1"/>
          <w:sz w:val="24"/>
          <w:szCs w:val="28"/>
          <w14:textFill>
            <w14:solidFill>
              <w14:schemeClr w14:val="tx1"/>
            </w14:solidFill>
          </w14:textFill>
        </w:rPr>
        <w:t>在磋商地点开启。</w:t>
      </w:r>
    </w:p>
    <w:p>
      <w:pPr>
        <w:spacing w:line="440" w:lineRule="exact"/>
        <w:ind w:firstLine="489" w:firstLineChars="203"/>
        <w:rPr>
          <w:rFonts w:ascii="仿宋" w:eastAsia="仿宋"/>
          <w:b/>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九、磋商</w:t>
      </w:r>
      <w:r>
        <w:rPr>
          <w:rFonts w:ascii="仿宋" w:eastAsia="仿宋"/>
          <w:b/>
          <w:color w:val="000000" w:themeColor="text1"/>
          <w:sz w:val="24"/>
          <w:szCs w:val="28"/>
          <w14:textFill>
            <w14:solidFill>
              <w14:schemeClr w14:val="tx1"/>
            </w14:solidFill>
          </w14:textFill>
        </w:rPr>
        <w:t>地点</w:t>
      </w:r>
    </w:p>
    <w:p>
      <w:pPr>
        <w:spacing w:line="420" w:lineRule="exact"/>
        <w:ind w:firstLine="482" w:firstLineChars="200"/>
        <w:rPr>
          <w:rFonts w:ascii="Times New Roman" w:hAnsi="Times New Roman" w:eastAsia="仿宋" w:cs="Times New Roman"/>
          <w:b/>
          <w:color w:val="000000" w:themeColor="text1"/>
          <w:sz w:val="24"/>
          <w:u w:val="single"/>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p>
    <w:p>
      <w:pPr>
        <w:spacing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十、联系方式</w:t>
      </w:r>
    </w:p>
    <w:p>
      <w:pPr>
        <w:spacing w:line="560" w:lineRule="exact"/>
        <w:ind w:firstLine="954"/>
        <w:rPr>
          <w:rFonts w:ascii="Times New Roman" w:hAnsi="Times New Roman" w:eastAsia="方正仿宋_GBK" w:cs="Times New Roman"/>
          <w:b/>
          <w:color w:val="000000" w:themeColor="text1"/>
          <w:sz w:val="24"/>
          <w:u w:val="single"/>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采购需求部门：九寨沟风景名胜区管理局</w:t>
      </w:r>
      <w:r>
        <w:rPr>
          <w:rFonts w:hint="eastAsia" w:ascii="Times New Roman" w:hAnsi="Times New Roman" w:eastAsia="方正仿宋_GBK" w:cs="Times New Roman"/>
          <w:b/>
          <w:color w:val="000000" w:themeColor="text1"/>
          <w:sz w:val="24"/>
          <w14:textFill>
            <w14:solidFill>
              <w14:schemeClr w14:val="tx1"/>
            </w14:solidFill>
          </w14:textFill>
        </w:rPr>
        <w:t>科研处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firstLineChars="5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14:textFill>
            <w14:solidFill>
              <w14:schemeClr w14:val="tx1"/>
            </w14:solidFill>
          </w14:textFill>
        </w:rPr>
        <w:t>曹女士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w:t>
      </w:r>
      <w:r>
        <w:rPr>
          <w:rFonts w:hint="eastAsia" w:ascii="Times New Roman" w:hAnsi="Times New Roman" w:eastAsia="方正仿宋_GBK" w:cs="Times New Roman"/>
          <w:color w:val="000000" w:themeColor="text1"/>
          <w:sz w:val="24"/>
          <w14:textFill>
            <w14:solidFill>
              <w14:schemeClr w14:val="tx1"/>
            </w14:solidFill>
          </w14:textFill>
        </w:rPr>
        <w:t>13438790805</w:t>
      </w:r>
    </w:p>
    <w:p>
      <w:pPr>
        <w:spacing w:line="560" w:lineRule="exact"/>
        <w:ind w:firstLine="954"/>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采购组织部门：九寨沟风景名胜区管理局机关事务管理处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14:textFill>
            <w14:solidFill>
              <w14:schemeClr w14:val="tx1"/>
            </w14:solidFill>
          </w14:textFill>
        </w:rPr>
        <w:t>李</w:t>
      </w:r>
      <w:r>
        <w:rPr>
          <w:rFonts w:ascii="Times New Roman" w:hAnsi="Times New Roman" w:eastAsia="方正仿宋_GBK" w:cs="Times New Roman"/>
          <w:color w:val="000000" w:themeColor="text1"/>
          <w:sz w:val="24"/>
          <w14:textFill>
            <w14:solidFill>
              <w14:schemeClr w14:val="tx1"/>
            </w14:solidFill>
          </w14:textFill>
        </w:rPr>
        <w:t>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联系电话：0837-7739707</w:t>
      </w:r>
    </w:p>
    <w:p>
      <w:pPr>
        <w:pStyle w:val="15"/>
        <w:spacing w:before="0" w:beforeAutospacing="0" w:after="0" w:afterAutospacing="0" w:line="440" w:lineRule="exact"/>
        <w:ind w:firstLine="6000" w:firstLineChars="2500"/>
        <w:rPr>
          <w:color w:val="000000" w:themeColor="text1"/>
          <w:sz w:val="24"/>
          <w:szCs w:val="24"/>
          <w14:textFill>
            <w14:solidFill>
              <w14:schemeClr w14:val="tx1"/>
            </w14:solidFill>
          </w14:textFill>
        </w:rPr>
      </w:pPr>
    </w:p>
    <w:p>
      <w:pPr>
        <w:pStyle w:val="15"/>
        <w:spacing w:before="0" w:beforeAutospacing="0" w:after="0" w:afterAutospacing="0" w:line="440" w:lineRule="exact"/>
        <w:ind w:firstLine="6000" w:firstLineChars="25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w:t>
      </w:r>
      <w:r>
        <w:rPr>
          <w:rFonts w:hint="eastAsia"/>
          <w:color w:val="000000" w:themeColor="text1"/>
          <w:sz w:val="24"/>
          <w:szCs w:val="24"/>
          <w14:textFill>
            <w14:solidFill>
              <w14:schemeClr w14:val="tx1"/>
            </w14:solidFill>
          </w14:textFill>
        </w:rPr>
        <w:t>3年11月</w:t>
      </w:r>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日</w:t>
      </w:r>
    </w:p>
    <w:p>
      <w:pPr>
        <w:pStyle w:val="2"/>
        <w:rPr>
          <w:color w:val="000000" w:themeColor="text1"/>
          <w14:textFill>
            <w14:solidFill>
              <w14:schemeClr w14:val="tx1"/>
            </w14:solidFill>
          </w14:textFill>
        </w:rPr>
      </w:pPr>
      <w:bookmarkStart w:id="9" w:name="_Toc112053977"/>
    </w:p>
    <w:p>
      <w:pPr>
        <w:rPr>
          <w:color w:val="000000" w:themeColor="text1"/>
          <w14:textFill>
            <w14:solidFill>
              <w14:schemeClr w14:val="tx1"/>
            </w14:solidFill>
          </w14:textFill>
        </w:rPr>
      </w:pPr>
    </w:p>
    <w:p>
      <w:pPr>
        <w:spacing w:before="240" w:after="60"/>
        <w:jc w:val="center"/>
        <w:outlineLvl w:val="0"/>
        <w:rPr>
          <w:rFonts w:ascii="Times New Roman" w:hAnsi="Times New Roman" w:eastAsia="仿宋" w:cs="Times New Roman"/>
          <w:b/>
          <w:color w:val="000000" w:themeColor="text1"/>
          <w:sz w:val="36"/>
          <w:szCs w:val="36"/>
          <w14:textFill>
            <w14:solidFill>
              <w14:schemeClr w14:val="tx1"/>
            </w14:solidFill>
          </w14:textFill>
        </w:rPr>
      </w:pPr>
      <w:r>
        <w:rPr>
          <w:rFonts w:ascii="Times New Roman" w:hAnsi="Times New Roman" w:eastAsia="仿宋" w:cs="Times New Roman"/>
          <w:b/>
          <w:color w:val="000000" w:themeColor="text1"/>
          <w:sz w:val="36"/>
          <w:szCs w:val="36"/>
          <w14:textFill>
            <w14:solidFill>
              <w14:schemeClr w14:val="tx1"/>
            </w14:solidFill>
          </w14:textFill>
        </w:rPr>
        <w:t>第二章  磋商须知</w:t>
      </w:r>
      <w:bookmarkEnd w:id="9"/>
    </w:p>
    <w:p>
      <w:pPr>
        <w:spacing w:before="260" w:after="260"/>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一、供应商须知附表</w:t>
      </w:r>
    </w:p>
    <w:tbl>
      <w:tblPr>
        <w:tblStyle w:val="17"/>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29"/>
              <w:ind w:left="9"/>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序号</w:t>
            </w:r>
          </w:p>
        </w:tc>
        <w:tc>
          <w:tcPr>
            <w:tcW w:w="2409" w:type="dxa"/>
            <w:vAlign w:val="center"/>
          </w:tcPr>
          <w:p>
            <w:pPr>
              <w:pStyle w:val="29"/>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应知事项</w:t>
            </w:r>
          </w:p>
        </w:tc>
        <w:tc>
          <w:tcPr>
            <w:tcW w:w="6084" w:type="dxa"/>
            <w:vAlign w:val="center"/>
          </w:tcPr>
          <w:p>
            <w:pPr>
              <w:pStyle w:val="29"/>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9"/>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1</w:t>
            </w:r>
          </w:p>
        </w:tc>
        <w:tc>
          <w:tcPr>
            <w:tcW w:w="2409" w:type="dxa"/>
            <w:vAlign w:val="center"/>
          </w:tcPr>
          <w:p>
            <w:pPr>
              <w:pStyle w:val="29"/>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采购预算</w:t>
            </w:r>
          </w:p>
          <w:p>
            <w:pPr>
              <w:pStyle w:val="29"/>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0" w:name="PO_预算分包信息_1"/>
            <w:r>
              <w:rPr>
                <w:rFonts w:ascii="仿宋" w:eastAsia="仿宋"/>
                <w:color w:val="000000" w:themeColor="text1"/>
                <w:szCs w:val="21"/>
                <w14:textFill>
                  <w14:solidFill>
                    <w14:schemeClr w14:val="tx1"/>
                  </w14:solidFill>
                </w14:textFill>
              </w:rPr>
              <w:t>1包采购预算：</w:t>
            </w:r>
            <w:r>
              <w:rPr>
                <w:rFonts w:hint="eastAsia" w:ascii="宋体" w:eastAsia="仿宋"/>
                <w:b/>
                <w:bCs/>
                <w:color w:val="000000" w:themeColor="text1"/>
                <w:sz w:val="24"/>
                <w14:textFill>
                  <w14:solidFill>
                    <w14:schemeClr w14:val="tx1"/>
                  </w14:solidFill>
                </w14:textFill>
              </w:rPr>
              <w:t>20.4235</w:t>
            </w:r>
            <w:r>
              <w:rPr>
                <w:rFonts w:ascii="仿宋" w:eastAsia="仿宋"/>
                <w:color w:val="000000" w:themeColor="text1"/>
                <w:szCs w:val="21"/>
                <w14:textFill>
                  <w14:solidFill>
                    <w14:schemeClr w14:val="tx1"/>
                  </w14:solidFill>
                </w14:textFill>
              </w:rPr>
              <w:t xml:space="preserve">万元 </w:t>
            </w:r>
            <w:bookmarkEnd w:id="10"/>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9"/>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2</w:t>
            </w:r>
          </w:p>
        </w:tc>
        <w:tc>
          <w:tcPr>
            <w:tcW w:w="2409" w:type="dxa"/>
            <w:vAlign w:val="center"/>
          </w:tcPr>
          <w:p>
            <w:pPr>
              <w:pStyle w:val="29"/>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最高限价</w:t>
            </w:r>
          </w:p>
          <w:p>
            <w:pPr>
              <w:pStyle w:val="29"/>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1" w:name="PO_限价分包信息_1"/>
            <w:r>
              <w:rPr>
                <w:rFonts w:ascii="仿宋" w:eastAsia="仿宋"/>
                <w:color w:val="000000" w:themeColor="text1"/>
                <w:szCs w:val="21"/>
                <w14:textFill>
                  <w14:solidFill>
                    <w14:schemeClr w14:val="tx1"/>
                  </w14:solidFill>
                </w14:textFill>
              </w:rPr>
              <w:t>1包最高限价：</w:t>
            </w:r>
            <w:r>
              <w:rPr>
                <w:rFonts w:hint="eastAsia" w:ascii="宋体" w:eastAsia="仿宋"/>
                <w:b/>
                <w:bCs/>
                <w:color w:val="000000" w:themeColor="text1"/>
                <w:sz w:val="24"/>
                <w14:textFill>
                  <w14:solidFill>
                    <w14:schemeClr w14:val="tx1"/>
                  </w14:solidFill>
                </w14:textFill>
              </w:rPr>
              <w:t>20.4235</w:t>
            </w:r>
            <w:r>
              <w:rPr>
                <w:rFonts w:ascii="仿宋" w:eastAsia="仿宋"/>
                <w:color w:val="000000" w:themeColor="text1"/>
                <w:szCs w:val="21"/>
                <w14:textFill>
                  <w14:solidFill>
                    <w14:schemeClr w14:val="tx1"/>
                  </w14:solidFill>
                </w14:textFill>
              </w:rPr>
              <w:t xml:space="preserve">万元 </w:t>
            </w:r>
            <w:bookmarkEnd w:id="11"/>
          </w:p>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2" w:name="PO_默认文件内容_8"/>
            <w:r>
              <w:rPr>
                <w:rFonts w:hint="eastAsia" w:ascii="仿宋" w:eastAsia="仿宋"/>
                <w:color w:val="000000" w:themeColor="text1"/>
                <w:szCs w:val="21"/>
                <w14:textFill>
                  <w14:solidFill>
                    <w14:schemeClr w14:val="tx1"/>
                  </w14:solidFill>
                </w14:textFill>
              </w:rPr>
              <w:t>超过最高</w:t>
            </w:r>
            <w:r>
              <w:rPr>
                <w:rFonts w:ascii="仿宋" w:eastAsia="仿宋"/>
                <w:color w:val="000000" w:themeColor="text1"/>
                <w:szCs w:val="21"/>
                <w14:textFill>
                  <w14:solidFill>
                    <w14:schemeClr w14:val="tx1"/>
                  </w14:solidFill>
                </w14:textFill>
              </w:rPr>
              <w:t>限价</w:t>
            </w:r>
            <w:r>
              <w:rPr>
                <w:rFonts w:hint="eastAsia" w:ascii="仿宋" w:eastAsia="仿宋"/>
                <w:color w:val="000000" w:themeColor="text1"/>
                <w:szCs w:val="21"/>
                <w14:textFill>
                  <w14:solidFill>
                    <w14:schemeClr w14:val="tx1"/>
                  </w14:solidFill>
                </w14:textFill>
              </w:rPr>
              <w:t>的报价,其响应文件按无效处理。</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9"/>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3</w:t>
            </w:r>
          </w:p>
        </w:tc>
        <w:tc>
          <w:tcPr>
            <w:tcW w:w="2409" w:type="dxa"/>
            <w:vAlign w:val="center"/>
          </w:tcPr>
          <w:p>
            <w:pPr>
              <w:pStyle w:val="29"/>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不正当竞争预防措施</w:t>
            </w:r>
          </w:p>
          <w:p>
            <w:pPr>
              <w:pStyle w:val="29"/>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3" w:name="PO_默认文件内容_111"/>
            <w:r>
              <w:rPr>
                <w:rFonts w:hint="eastAsia" w:ascii="仿宋" w:eastAsia="仿宋"/>
                <w:color w:val="000000" w:themeColor="text1"/>
                <w:szCs w:val="21"/>
                <w14:textFill>
                  <w14:solidFill>
                    <w14:schemeClr w14:val="tx1"/>
                  </w14:solidFill>
                </w14:textFill>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9"/>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4</w:t>
            </w:r>
          </w:p>
        </w:tc>
        <w:tc>
          <w:tcPr>
            <w:tcW w:w="2409" w:type="dxa"/>
            <w:vAlign w:val="center"/>
          </w:tcPr>
          <w:p>
            <w:pPr>
              <w:pStyle w:val="29"/>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磋商情况公告</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4" w:name="PO_默认文件内容_16"/>
            <w:r>
              <w:rPr>
                <w:rFonts w:hint="eastAsia" w:ascii="仿宋" w:eastAsia="仿宋"/>
                <w:color w:val="000000" w:themeColor="text1"/>
                <w:szCs w:val="21"/>
                <w14:textFill>
                  <w14:solidFill>
                    <w14:schemeClr w14:val="tx1"/>
                  </w14:solidFill>
                </w14:textFill>
              </w:rPr>
              <w:t>供应商资格审查情况、、磋商结果等在九寨沟景区官方网站上</w:t>
            </w:r>
            <w:bookmarkEnd w:id="14"/>
            <w:r>
              <w:rPr>
                <w:rFonts w:hint="eastAsia" w:ascii="仿宋" w:eastAsia="仿宋"/>
                <w:color w:val="000000" w:themeColor="text1"/>
                <w:szCs w:val="21"/>
                <w:lang w:val="zh-CN"/>
                <w14:textFill>
                  <w14:solidFill>
                    <w14:schemeClr w14:val="tx1"/>
                  </w14:solidFill>
                </w14:textFill>
              </w:rPr>
              <w:t>政务工作政务公告栏中予以公告。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9"/>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5</w:t>
            </w:r>
          </w:p>
        </w:tc>
        <w:tc>
          <w:tcPr>
            <w:tcW w:w="2409" w:type="dxa"/>
            <w:vAlign w:val="center"/>
          </w:tcPr>
          <w:p>
            <w:pPr>
              <w:ind w:firstLine="630" w:firstLineChars="300"/>
              <w:jc w:val="left"/>
              <w:rPr>
                <w:rFonts w:ascii="仿宋" w:eastAsia="仿宋" w:cs="宋体"/>
                <w:color w:val="000000" w:themeColor="text1"/>
                <w:szCs w:val="21"/>
                <w:lang w:val="zh-CN"/>
                <w14:textFill>
                  <w14:solidFill>
                    <w14:schemeClr w14:val="tx1"/>
                  </w14:solidFill>
                </w14:textFill>
              </w:rPr>
            </w:pPr>
            <w:r>
              <w:rPr>
                <w:rFonts w:hint="eastAsia" w:ascii="仿宋" w:eastAsia="仿宋" w:cs="宋体"/>
                <w:color w:val="000000" w:themeColor="text1"/>
                <w:szCs w:val="21"/>
                <w:lang w:val="zh-CN"/>
                <w14:textFill>
                  <w14:solidFill>
                    <w14:schemeClr w14:val="tx1"/>
                  </w14:solidFill>
                </w14:textFill>
              </w:rPr>
              <w:t>合同分包</w:t>
            </w:r>
          </w:p>
          <w:p>
            <w:pPr>
              <w:pStyle w:val="29"/>
              <w:ind w:left="38"/>
              <w:jc w:val="center"/>
              <w:rPr>
                <w:rFonts w:ascii="仿宋" w:eastAsia="仿宋"/>
                <w:b/>
                <w:bCs/>
                <w:color w:val="000000" w:themeColor="text1"/>
                <w:sz w:val="21"/>
                <w:szCs w:val="21"/>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本项目不接受合同分包。</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□本项目接受合同分包，具体要求如下：</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1.</w:t>
            </w:r>
            <w:r>
              <w:rPr>
                <w:rFonts w:hint="eastAsia" w:ascii="仿宋" w:eastAsia="仿宋"/>
                <w:color w:val="000000" w:themeColor="text1"/>
                <w:szCs w:val="21"/>
                <w14:textFill>
                  <w14:solidFill>
                    <w14:schemeClr w14:val="tx1"/>
                  </w14:solidFill>
                </w14:textFill>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eastAsia="仿宋"/>
                <w:b/>
                <w:color w:val="000000" w:themeColor="text1"/>
                <w:szCs w:val="21"/>
                <w:lang w:val="zh-CN"/>
                <w14:textFill>
                  <w14:solidFill>
                    <w14:schemeClr w14:val="tx1"/>
                  </w14:solidFill>
                </w14:textFill>
              </w:rPr>
            </w:pPr>
            <w:r>
              <w:rPr>
                <w:rFonts w:ascii="仿宋" w:eastAsia="仿宋"/>
                <w:color w:val="000000" w:themeColor="text1"/>
                <w:szCs w:val="21"/>
                <w14:textFill>
                  <w14:solidFill>
                    <w14:schemeClr w14:val="tx1"/>
                  </w14:solidFill>
                </w14:textFill>
              </w:rPr>
              <w:t>2.</w:t>
            </w:r>
            <w:r>
              <w:rPr>
                <w:rFonts w:hint="eastAsia" w:ascii="仿宋" w:eastAsia="仿宋"/>
                <w:color w:val="000000" w:themeColor="text1"/>
                <w:szCs w:val="21"/>
                <w14:textFill>
                  <w14:solidFill>
                    <w14:schemeClr w14:val="tx1"/>
                  </w14:solidFill>
                </w14:textFill>
              </w:rPr>
              <w:t>分包履行合同的部分应当为采购项目的非主体、非关键性工作，不属于成交供应商的主要合同义务。本</w:t>
            </w:r>
            <w:r>
              <w:rPr>
                <w:rFonts w:ascii="仿宋" w:eastAsia="仿宋"/>
                <w:color w:val="000000" w:themeColor="text1"/>
                <w:szCs w:val="21"/>
                <w14:textFill>
                  <w14:solidFill>
                    <w14:schemeClr w14:val="tx1"/>
                  </w14:solidFill>
                </w14:textFill>
              </w:rPr>
              <w:t>项目</w:t>
            </w:r>
            <w:r>
              <w:rPr>
                <w:rFonts w:hint="eastAsia" w:ascii="仿宋" w:eastAsia="仿宋"/>
                <w:color w:val="000000" w:themeColor="text1"/>
                <w:szCs w:val="21"/>
                <w14:textFill>
                  <w14:solidFill>
                    <w14:schemeClr w14:val="tx1"/>
                  </w14:solidFill>
                </w14:textFill>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9"/>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6</w:t>
            </w:r>
          </w:p>
        </w:tc>
        <w:tc>
          <w:tcPr>
            <w:tcW w:w="2409" w:type="dxa"/>
            <w:vAlign w:val="center"/>
          </w:tcPr>
          <w:p>
            <w:pPr>
              <w:pStyle w:val="29"/>
              <w:ind w:left="38"/>
              <w:jc w:val="center"/>
              <w:rPr>
                <w:rFonts w:ascii="仿宋" w:eastAsia="仿宋"/>
                <w:b/>
                <w:color w:val="000000" w:themeColor="text1"/>
                <w:sz w:val="21"/>
                <w:szCs w:val="21"/>
                <w:lang w:val="zh-CN"/>
                <w14:textFill>
                  <w14:solidFill>
                    <w14:schemeClr w14:val="tx1"/>
                  </w14:solidFill>
                </w14:textFill>
              </w:rPr>
            </w:pPr>
            <w:r>
              <w:rPr>
                <w:rFonts w:hint="eastAsia" w:ascii="仿宋" w:eastAsia="仿宋"/>
                <w:b/>
                <w:bCs/>
                <w:color w:val="000000" w:themeColor="text1"/>
                <w:sz w:val="21"/>
                <w:szCs w:val="21"/>
                <w14:textFill>
                  <w14:solidFill>
                    <w14:schemeClr w14:val="tx1"/>
                  </w14:solidFill>
                </w14:textFill>
              </w:rPr>
              <w:t>磋商</w:t>
            </w:r>
            <w:r>
              <w:rPr>
                <w:rFonts w:hint="eastAsia" w:ascii="仿宋" w:eastAsia="仿宋"/>
                <w:b/>
                <w:color w:val="000000" w:themeColor="text1"/>
                <w:sz w:val="21"/>
                <w:szCs w:val="21"/>
                <w:lang w:val="zh-CN"/>
                <w14:textFill>
                  <w14:solidFill>
                    <w14:schemeClr w14:val="tx1"/>
                  </w14:solidFill>
                </w14:textFill>
              </w:rPr>
              <w:t>咨询</w:t>
            </w:r>
          </w:p>
        </w:tc>
        <w:tc>
          <w:tcPr>
            <w:tcW w:w="6084" w:type="dxa"/>
            <w:vAlign w:val="center"/>
          </w:tcPr>
          <w:p>
            <w:pPr>
              <w:pStyle w:val="29"/>
              <w:ind w:firstLine="210" w:firstLineChars="100"/>
              <w:jc w:val="both"/>
              <w:rPr>
                <w:rFonts w:ascii="仿宋" w:eastAsia="仿宋"/>
                <w:color w:val="000000" w:themeColor="text1"/>
                <w:sz w:val="21"/>
                <w:szCs w:val="21"/>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联系人：</w:t>
            </w:r>
            <w:r>
              <w:rPr>
                <w:rFonts w:hint="eastAsia" w:ascii="仿宋" w:eastAsia="仿宋" w:cs="Courier New"/>
                <w:color w:val="000000" w:themeColor="text1"/>
                <w:sz w:val="21"/>
                <w:szCs w:val="21"/>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联系电话：</w:t>
            </w:r>
            <w:r>
              <w:rPr>
                <w:rFonts w:hint="eastAsia" w:ascii="仿宋" w:eastAsia="仿宋" w:cs="Courier New"/>
                <w:color w:val="000000" w:themeColor="text1"/>
                <w:szCs w:val="21"/>
                <w14:textFill>
                  <w14:solidFill>
                    <w14:schemeClr w14:val="tx1"/>
                  </w14:solidFill>
                </w14:textFill>
              </w:rPr>
              <w:t>0837-</w:t>
            </w:r>
            <w:r>
              <w:rPr>
                <w:rFonts w:hint="eastAsia" w:ascii="仿宋" w:eastAsia="仿宋"/>
                <w:color w:val="000000" w:themeColor="text1"/>
                <w:szCs w:val="21"/>
                <w14:textFill>
                  <w14:solidFill>
                    <w14:schemeClr w14:val="tx1"/>
                  </w14:solidFill>
                </w14:textFill>
              </w:rPr>
              <w:t>7739707</w:t>
            </w:r>
            <w:r>
              <w:rPr>
                <w:rFonts w:hint="eastAsia" w:ascii="仿宋" w:eastAsia="仿宋" w:cs="Courier New"/>
                <w:color w:val="000000" w:themeColor="text1"/>
                <w:szCs w:val="21"/>
                <w:lang w:val="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9"/>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7</w:t>
            </w:r>
          </w:p>
        </w:tc>
        <w:tc>
          <w:tcPr>
            <w:tcW w:w="2409" w:type="dxa"/>
            <w:vAlign w:val="center"/>
          </w:tcPr>
          <w:p>
            <w:pPr>
              <w:pStyle w:val="29"/>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成交通知书领取</w:t>
            </w:r>
          </w:p>
        </w:tc>
        <w:tc>
          <w:tcPr>
            <w:tcW w:w="6084" w:type="dxa"/>
            <w:vAlign w:val="center"/>
          </w:tcPr>
          <w:p>
            <w:pPr>
              <w:pStyle w:val="29"/>
              <w:ind w:right="230"/>
              <w:jc w:val="both"/>
              <w:rPr>
                <w:rFonts w:ascii="仿宋" w:eastAsia="仿宋" w:cs="Courier New"/>
                <w:color w:val="000000" w:themeColor="text1"/>
                <w:sz w:val="21"/>
                <w:szCs w:val="21"/>
                <w:lang w:val="zh-CN"/>
                <w14:textFill>
                  <w14:solidFill>
                    <w14:schemeClr w14:val="tx1"/>
                  </w14:solidFill>
                </w14:textFill>
              </w:rPr>
            </w:pPr>
            <w:bookmarkStart w:id="15" w:name="PO_默认文件内容_18"/>
            <w:r>
              <w:rPr>
                <w:rFonts w:hint="eastAsia" w:ascii="仿宋" w:eastAsia="仿宋" w:cs="Courier New"/>
                <w:color w:val="000000" w:themeColor="text1"/>
                <w:sz w:val="21"/>
                <w:szCs w:val="21"/>
                <w:lang w:val="zh-CN"/>
                <w14:textFill>
                  <w14:solidFill>
                    <w14:schemeClr w14:val="tx1"/>
                  </w14:solidFill>
                </w14:textFill>
              </w:rPr>
              <w:t>采购结果公告在</w:t>
            </w:r>
            <w:r>
              <w:rPr>
                <w:rFonts w:hint="eastAsia" w:ascii="仿宋" w:eastAsia="仿宋"/>
                <w:color w:val="000000" w:themeColor="text1"/>
                <w:sz w:val="21"/>
                <w:szCs w:val="21"/>
                <w:u w:val="single"/>
                <w:lang w:val="zh-CN"/>
                <w14:textFill>
                  <w14:solidFill>
                    <w14:schemeClr w14:val="tx1"/>
                  </w14:solidFill>
                </w14:textFill>
              </w:rPr>
              <w:t>九寨沟景区官方网站</w:t>
            </w:r>
            <w:r>
              <w:rPr>
                <w:rFonts w:hint="eastAsia" w:ascii="仿宋" w:eastAsia="仿宋" w:cs="Courier New"/>
                <w:color w:val="000000" w:themeColor="text1"/>
                <w:sz w:val="21"/>
                <w:szCs w:val="21"/>
                <w:lang w:val="zh-CN"/>
                <w14:textFill>
                  <w14:solidFill>
                    <w14:schemeClr w14:val="tx1"/>
                  </w14:solidFill>
                </w14:textFill>
              </w:rPr>
              <w:t>上发布后，请成交供应商凭有效身份证明证件到采购组织部门领取成交通知书。</w:t>
            </w:r>
          </w:p>
          <w:p>
            <w:pPr>
              <w:pStyle w:val="29"/>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 系 人：</w:t>
            </w:r>
            <w:r>
              <w:rPr>
                <w:rFonts w:hint="eastAsia" w:ascii="仿宋" w:eastAsia="仿宋" w:cs="Courier New"/>
                <w:color w:val="000000" w:themeColor="text1"/>
                <w:sz w:val="21"/>
                <w:szCs w:val="21"/>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pStyle w:val="29"/>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联系电话：</w:t>
            </w:r>
            <w:r>
              <w:rPr>
                <w:rFonts w:hint="eastAsia" w:ascii="仿宋" w:eastAsia="仿宋"/>
                <w:color w:val="000000" w:themeColor="text1"/>
                <w:sz w:val="21"/>
                <w:szCs w:val="21"/>
                <w14:textFill>
                  <w14:solidFill>
                    <w14:schemeClr w14:val="tx1"/>
                  </w14:solidFill>
                </w14:textFill>
              </w:rPr>
              <w:t>0837-7739707</w:t>
            </w:r>
            <w:r>
              <w:rPr>
                <w:rFonts w:hint="eastAsia" w:ascii="仿宋" w:eastAsia="仿宋"/>
                <w:color w:val="000000" w:themeColor="text1"/>
                <w:sz w:val="21"/>
                <w:szCs w:val="21"/>
                <w:lang w:val="zh-CN"/>
                <w14:textFill>
                  <w14:solidFill>
                    <w14:schemeClr w14:val="tx1"/>
                  </w14:solidFill>
                </w14:textFill>
              </w:rPr>
              <w:t>。</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9"/>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8</w:t>
            </w:r>
          </w:p>
        </w:tc>
        <w:tc>
          <w:tcPr>
            <w:tcW w:w="2409" w:type="dxa"/>
            <w:vAlign w:val="center"/>
          </w:tcPr>
          <w:p>
            <w:pPr>
              <w:pStyle w:val="29"/>
              <w:ind w:left="96"/>
              <w:jc w:val="center"/>
              <w:rPr>
                <w:rFonts w:ascii="仿宋" w:eastAsia="仿宋" w:cs="Courier New"/>
                <w:b/>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联合</w:t>
            </w:r>
            <w:r>
              <w:rPr>
                <w:rFonts w:ascii="仿宋" w:eastAsia="仿宋"/>
                <w:color w:val="000000" w:themeColor="text1"/>
                <w:sz w:val="21"/>
                <w:szCs w:val="21"/>
                <w:lang w:val="zh-CN"/>
                <w14:textFill>
                  <w14:solidFill>
                    <w14:schemeClr w14:val="tx1"/>
                  </w14:solidFill>
                </w14:textFill>
              </w:rPr>
              <w:t>体</w:t>
            </w: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r>
              <w:rPr>
                <w:rFonts w:ascii="仿宋" w:eastAsia="仿宋"/>
                <w:color w:val="000000" w:themeColor="text1"/>
                <w:szCs w:val="21"/>
                <w14:textFill>
                  <w14:solidFill>
                    <w14:schemeClr w14:val="tx1"/>
                  </w14:solidFill>
                </w14:textFill>
              </w:rPr>
              <w:t xml:space="preserve">    </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9"/>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9</w:t>
            </w:r>
          </w:p>
        </w:tc>
        <w:tc>
          <w:tcPr>
            <w:tcW w:w="2409" w:type="dxa"/>
            <w:vAlign w:val="center"/>
          </w:tcPr>
          <w:p>
            <w:pPr>
              <w:pStyle w:val="29"/>
              <w:ind w:right="230"/>
              <w:jc w:val="center"/>
              <w:rPr>
                <w:rFonts w:ascii="仿宋" w:eastAsia="仿宋"/>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供应商质疑</w:t>
            </w:r>
          </w:p>
        </w:tc>
        <w:tc>
          <w:tcPr>
            <w:tcW w:w="6084" w:type="dxa"/>
            <w:vAlign w:val="center"/>
          </w:tcPr>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供应商质疑由采购组织部门负责答复。</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 系 人：</w:t>
            </w:r>
            <w:r>
              <w:rPr>
                <w:rFonts w:hint="eastAsia" w:ascii="仿宋" w:eastAsia="仿宋" w:cs="Courier New"/>
                <w:color w:val="000000" w:themeColor="text1"/>
                <w:szCs w:val="21"/>
                <w:lang w:val="zh-CN"/>
                <w14:textFill>
                  <w14:solidFill>
                    <w14:schemeClr w14:val="tx1"/>
                  </w14:solidFill>
                </w14:textFill>
              </w:rPr>
              <w:t>杜先生</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联系电话：0837-7739707。</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注：根据《中华人民共和国政府采购法》的规定，供应商质疑不得超出磋商文件、磋商过程、磋商结果的范围。</w:t>
            </w:r>
          </w:p>
        </w:tc>
      </w:tr>
    </w:tbl>
    <w:p>
      <w:pPr>
        <w:spacing w:line="401" w:lineRule="auto"/>
        <w:jc w:val="center"/>
        <w:rPr>
          <w:rFonts w:ascii="Times New Roman" w:hAnsi="Times New Roman" w:eastAsia="仿宋" w:cs="Times New Roman"/>
          <w:b/>
          <w:color w:val="000000" w:themeColor="text1"/>
          <w:sz w:val="32"/>
          <w14:textFill>
            <w14:solidFill>
              <w14:schemeClr w14:val="tx1"/>
            </w14:solidFill>
          </w14:textFill>
        </w:rPr>
      </w:pP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二、总  则</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16" w:name="PO_默认文件内容_22"/>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szCs w:val="24"/>
          <w14:textFill>
            <w14:solidFill>
              <w14:schemeClr w14:val="tx1"/>
            </w14:solidFill>
          </w14:textFill>
        </w:rPr>
        <w:t>适用范围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本磋商文件仅适用于本次磋商采购项目。</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 本磋商文件的解释权归采购需求部门和采购组织部门所有。</w:t>
      </w:r>
      <w:bookmarkEnd w:id="16"/>
    </w:p>
    <w:p>
      <w:pPr>
        <w:pStyle w:val="4"/>
        <w:keepNext w:val="0"/>
        <w:keepLines w:val="0"/>
        <w:spacing w:before="0" w:after="0" w:line="400" w:lineRule="exact"/>
        <w:rPr>
          <w:rFonts w:ascii="仿宋" w:eastAsia="仿宋"/>
          <w:color w:val="000000" w:themeColor="text1"/>
          <w:sz w:val="24"/>
          <w14:textFill>
            <w14:solidFill>
              <w14:schemeClr w14:val="tx1"/>
            </w14:solidFill>
          </w14:textFill>
        </w:rPr>
      </w:pPr>
      <w:bookmarkStart w:id="17" w:name="_Toc183582206"/>
      <w:bookmarkStart w:id="18" w:name="_Toc183682343"/>
      <w:bookmarkStart w:id="19" w:name="_Toc217446035"/>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2.</w:t>
      </w:r>
      <w:bookmarkEnd w:id="17"/>
      <w:bookmarkEnd w:id="18"/>
      <w:bookmarkEnd w:id="19"/>
      <w:r>
        <w:rPr>
          <w:rFonts w:hint="eastAsia" w:ascii="仿宋" w:eastAsia="仿宋"/>
          <w:color w:val="000000" w:themeColor="text1"/>
          <w:sz w:val="24"/>
          <w14:textFill>
            <w14:solidFill>
              <w14:schemeClr w14:val="tx1"/>
            </w14:solidFill>
          </w14:textFill>
        </w:rPr>
        <w:t>采购主体</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1本次磋商的采购需求部门是</w:t>
      </w:r>
      <w:bookmarkStart w:id="20" w:name="PO_采购人_4"/>
      <w:r>
        <w:rPr>
          <w:rFonts w:hint="eastAsia" w:ascii="仿宋" w:eastAsia="仿宋"/>
          <w:color w:val="000000" w:themeColor="text1"/>
          <w:sz w:val="24"/>
          <w:u w:val="single"/>
          <w14:textFill>
            <w14:solidFill>
              <w14:schemeClr w14:val="tx1"/>
            </w14:solidFill>
          </w14:textFill>
        </w:rPr>
        <w:t>九寨沟风景名胜区管理局</w:t>
      </w:r>
      <w:bookmarkEnd w:id="20"/>
      <w:r>
        <w:rPr>
          <w:rFonts w:hint="eastAsia" w:ascii="仿宋" w:eastAsia="仿宋"/>
          <w:color w:val="000000" w:themeColor="text1"/>
          <w:sz w:val="24"/>
          <w:u w:val="single"/>
          <w14:textFill>
            <w14:solidFill>
              <w14:schemeClr w14:val="tx1"/>
            </w14:solidFill>
          </w14:textFill>
        </w:rPr>
        <w:t>科研处</w:t>
      </w:r>
      <w:r>
        <w:rPr>
          <w:rFonts w:hint="eastAsia" w:ascii="仿宋" w:eastAsia="仿宋"/>
          <w:color w:val="000000" w:themeColor="text1"/>
          <w:sz w:val="24"/>
          <w14:textFill>
            <w14:solidFill>
              <w14:schemeClr w14:val="tx1"/>
            </w14:solidFill>
          </w14:textFill>
        </w:rPr>
        <w:t>。</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2本次磋商的采购组织部门是九寨沟风景名胜区管理局机关事务管理处。</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1" w:name="_Toc183682344"/>
      <w:bookmarkStart w:id="22" w:name="_Toc217390843"/>
      <w:bookmarkStart w:id="23" w:name="_Toc183582207"/>
      <w:bookmarkStart w:id="24" w:name="_Toc217446036"/>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合格</w:t>
      </w:r>
      <w:bookmarkEnd w:id="21"/>
      <w:bookmarkEnd w:id="22"/>
      <w:bookmarkEnd w:id="23"/>
      <w:bookmarkEnd w:id="24"/>
      <w:r>
        <w:rPr>
          <w:rFonts w:hint="eastAsia" w:ascii="仿宋" w:eastAsia="仿宋"/>
          <w:color w:val="000000" w:themeColor="text1"/>
          <w:sz w:val="24"/>
          <w14:textFill>
            <w14:solidFill>
              <w14:schemeClr w14:val="tx1"/>
            </w14:solidFill>
          </w14:textFill>
        </w:rPr>
        <w:t>供应商</w:t>
      </w:r>
    </w:p>
    <w:p>
      <w:pPr>
        <w:tabs>
          <w:tab w:val="left" w:pos="7665"/>
        </w:tabs>
        <w:spacing w:line="400" w:lineRule="exac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合格供应商应具备以下条件：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3.1 具备法律法规和本采购文件规定的资格条件；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3.2 不属于禁止参加本项目采购活动的供应商；</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w:t>
      </w:r>
      <w:r>
        <w:rPr>
          <w:rFonts w:hint="eastAsia" w:ascii="仿宋" w:eastAsia="仿宋"/>
          <w:color w:val="000000" w:themeColor="text1"/>
          <w:spacing w:val="-4"/>
          <w:sz w:val="24"/>
          <w14:textFill>
            <w14:solidFill>
              <w14:schemeClr w14:val="tx1"/>
            </w14:solidFill>
          </w14:textFill>
        </w:rPr>
        <w:t>按照规定报名领取了采购文件</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5" w:name="_Toc183682345"/>
      <w:bookmarkStart w:id="26" w:name="_Toc217446037"/>
      <w:bookmarkStart w:id="27" w:name="_Toc183582208"/>
      <w:r>
        <w:rPr>
          <w:rFonts w:hint="eastAsia" w:ascii="仿宋" w:eastAsia="仿宋"/>
          <w:color w:val="000000" w:themeColor="text1"/>
          <w:sz w:val="24"/>
          <w14:textFill>
            <w14:solidFill>
              <w14:schemeClr w14:val="tx1"/>
            </w14:solidFill>
          </w14:textFill>
        </w:rPr>
        <w:t>4. 磋商费用</w:t>
      </w:r>
      <w:bookmarkEnd w:id="25"/>
      <w:bookmarkEnd w:id="26"/>
      <w:bookmarkEnd w:id="27"/>
      <w:r>
        <w:rPr>
          <w:rFonts w:hint="eastAsia" w:ascii="仿宋" w:eastAsia="仿宋"/>
          <w:color w:val="000000" w:themeColor="text1"/>
          <w:sz w:val="24"/>
          <w14:textFill>
            <w14:solidFill>
              <w14:schemeClr w14:val="tx1"/>
            </w14:solidFill>
          </w14:textFill>
        </w:rPr>
        <w:t>（实质性要求）</w:t>
      </w:r>
    </w:p>
    <w:p>
      <w:pPr>
        <w:tabs>
          <w:tab w:val="left" w:pos="7665"/>
        </w:tabs>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供应商应自行承担参加磋商活动的全部费用。</w:t>
      </w:r>
    </w:p>
    <w:p>
      <w:pPr>
        <w:rPr>
          <w:rFonts w:ascii="仿宋" w:eastAsia="仿宋"/>
          <w:color w:val="000000" w:themeColor="text1"/>
          <w14:textFill>
            <w14:solidFill>
              <w14:schemeClr w14:val="tx1"/>
            </w14:solidFill>
          </w14:textFill>
        </w:rPr>
      </w:pPr>
    </w:p>
    <w:p>
      <w:pPr>
        <w:pStyle w:val="30"/>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5.充分、公平竞争保障措施（实质性要求）</w:t>
      </w:r>
    </w:p>
    <w:p>
      <w:pPr>
        <w:pStyle w:val="30"/>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30"/>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30"/>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5.5供应商与采购组织部门存在关联关系，不得参加本项目政府采购活动。</w:t>
      </w:r>
    </w:p>
    <w:p>
      <w:pPr>
        <w:pStyle w:val="30"/>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5.6回避。采购活动中，采购人员及相关人员与供应商有下列利害关系之一的，应当回避：</w:t>
      </w:r>
    </w:p>
    <w:p>
      <w:pPr>
        <w:pStyle w:val="30"/>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（1）与供应商的法定代表人或者负责人有夫妻、直系血亲关系；</w:t>
      </w:r>
    </w:p>
    <w:p>
      <w:pPr>
        <w:pStyle w:val="30"/>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（2）与供应商有其他可能影响采购活动公平、公正进行的关系。</w:t>
      </w:r>
    </w:p>
    <w:p>
      <w:pPr>
        <w:pStyle w:val="30"/>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30"/>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30"/>
        <w:spacing w:line="400" w:lineRule="exact"/>
        <w:ind w:left="1" w:firstLine="482" w:firstLineChars="200"/>
        <w:rPr>
          <w:rFonts w:ascii="仿宋" w:eastAsia="仿宋"/>
          <w:b/>
          <w:color w:val="000000" w:themeColor="text1"/>
          <w:sz w:val="24"/>
          <w14:textFill>
            <w14:solidFill>
              <w14:schemeClr w14:val="tx1"/>
            </w14:solidFill>
          </w14:textFill>
        </w:rPr>
      </w:pPr>
    </w:p>
    <w:p>
      <w:pPr>
        <w:pStyle w:val="30"/>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6.联合体竞争性磋商（仅适用于允许联合体参与的项目）</w:t>
      </w:r>
    </w:p>
    <w:p>
      <w:pPr>
        <w:pStyle w:val="30"/>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联合体各方应当共同与采购需求部门签订采购合同，就采购合同约定的事项对采购需求部门承担连带责任。</w:t>
      </w:r>
    </w:p>
    <w:p>
      <w:pPr>
        <w:pStyle w:val="30"/>
        <w:spacing w:line="400" w:lineRule="exact"/>
        <w:ind w:left="1" w:firstLine="480" w:firstLineChars="200"/>
        <w:rPr>
          <w:rFonts w:ascii="仿宋" w:eastAsia="仿宋"/>
          <w:color w:val="000000" w:themeColor="text1"/>
          <w:sz w:val="24"/>
          <w14:textFill>
            <w14:solidFill>
              <w14:schemeClr w14:val="tx1"/>
            </w14:solidFill>
          </w14:textFill>
        </w:rPr>
      </w:pPr>
    </w:p>
    <w:p>
      <w:pPr>
        <w:pStyle w:val="30"/>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7.响应文件有效期（实质性要求）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本项目响应文件有效期为递交磋商响应文件截止之日起</w:t>
      </w:r>
      <w:r>
        <w:rPr>
          <w:rFonts w:hint="eastAsia" w:ascii="仿宋" w:eastAsia="仿宋"/>
          <w:color w:val="000000" w:themeColor="text1"/>
          <w:sz w:val="24"/>
          <w:u w:val="single"/>
          <w14:textFill>
            <w14:solidFill>
              <w14:schemeClr w14:val="tx1"/>
            </w14:solidFill>
          </w14:textFill>
        </w:rPr>
        <w:t>90</w:t>
      </w:r>
      <w:r>
        <w:rPr>
          <w:rFonts w:hint="eastAsia" w:ascii="仿宋" w:eastAsia="仿宋"/>
          <w:color w:val="000000" w:themeColor="text1"/>
          <w:sz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天。供应商响应文件中必须载明响应文件有效期，响应文件中载明的响应文件有效期可以长于磋商文件规定的期限，但不得短于磋商文件规定的期限。否则，其响应文件将作为无效响应处理。</w:t>
      </w:r>
    </w:p>
    <w:p>
      <w:pPr>
        <w:spacing w:line="400" w:lineRule="exact"/>
        <w:ind w:firstLine="470" w:firstLineChars="196"/>
        <w:rPr>
          <w:rFonts w:ascii="仿宋" w:eastAsia="仿宋"/>
          <w:color w:val="000000" w:themeColor="text1"/>
          <w:sz w:val="24"/>
          <w14:textFill>
            <w14:solidFill>
              <w14:schemeClr w14:val="tx1"/>
            </w14:solidFill>
          </w14:textFill>
        </w:rPr>
      </w:pPr>
    </w:p>
    <w:p>
      <w:pPr>
        <w:pStyle w:val="8"/>
        <w:spacing w:line="400" w:lineRule="exact"/>
        <w:ind w:firstLine="482" w:firstLineChars="200"/>
        <w:rPr>
          <w:rFonts w:ascii="仿宋" w:eastAsia="仿宋"/>
          <w:b/>
          <w:bCs/>
          <w:color w:val="000000" w:themeColor="text1"/>
          <w:sz w:val="24"/>
          <w:szCs w:val="24"/>
          <w14:textFill>
            <w14:solidFill>
              <w14:schemeClr w14:val="tx1"/>
            </w14:solidFill>
          </w14:textFill>
        </w:rPr>
      </w:pPr>
      <w:r>
        <w:rPr>
          <w:rFonts w:hint="eastAsia" w:ascii="仿宋" w:eastAsia="仿宋"/>
          <w:b/>
          <w:color w:val="000000" w:themeColor="text1"/>
          <w:sz w:val="24"/>
          <w14:textFill>
            <w14:solidFill>
              <w14:schemeClr w14:val="tx1"/>
            </w14:solidFill>
          </w14:textFill>
        </w:rPr>
        <w:t>8.</w:t>
      </w:r>
      <w:r>
        <w:rPr>
          <w:rFonts w:hint="eastAsia" w:ascii="仿宋" w:eastAsia="仿宋"/>
          <w:b/>
          <w:bCs/>
          <w:color w:val="000000" w:themeColor="text1"/>
          <w:sz w:val="24"/>
          <w:szCs w:val="24"/>
          <w14:textFill>
            <w14:solidFill>
              <w14:schemeClr w14:val="tx1"/>
            </w14:solidFill>
          </w14:textFill>
        </w:rPr>
        <w:t>知识产权（实质性要求）</w:t>
      </w:r>
    </w:p>
    <w:p>
      <w:pPr>
        <w:pStyle w:val="8"/>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承担所有相关责任。</w:t>
      </w:r>
    </w:p>
    <w:p>
      <w:pPr>
        <w:pStyle w:val="8"/>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.2</w:t>
      </w:r>
      <w:r>
        <w:rPr>
          <w:rFonts w:hint="eastAsia" w:ascii="仿宋" w:eastAsia="仿宋"/>
          <w:color w:val="000000" w:themeColor="text1"/>
          <w:sz w:val="24"/>
          <w:szCs w:val="24"/>
          <w14:textFill>
            <w14:solidFill>
              <w14:schemeClr w14:val="tx1"/>
            </w14:solidFill>
          </w14:textFill>
        </w:rPr>
        <w:t xml:space="preserve"> 除非磋商文件特别规定，采购需求部门享有本项目实施过程中产生的知识成果及知识产权。</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供应商如欲在项目实施过程中采用自有知识成果，使用该知识成果后，供应商需提供开发接口和开发手册等技术文档，并承诺提供无限期技术支持，采购需求部门享有永久使用权（含采购需求部门委托第三方在该项目后续开发的使用权）。</w:t>
      </w:r>
    </w:p>
    <w:p>
      <w:pPr>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.4</w:t>
      </w:r>
      <w:r>
        <w:rPr>
          <w:rFonts w:hint="eastAsia" w:ascii="仿宋" w:eastAsia="仿宋"/>
          <w:color w:val="000000" w:themeColor="text1"/>
          <w:sz w:val="24"/>
          <w14:textFill>
            <w14:solidFill>
              <w14:schemeClr w14:val="tx1"/>
            </w14:solidFill>
          </w14:textFill>
        </w:rPr>
        <w:t xml:space="preserve"> 如采用供应商所不拥有的知识产权，则在报价中必须包括合法获取该知识产权的相关费用。 </w:t>
      </w: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三、磋商文件</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9．磋商文件的构成（实质性要求）</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hint="eastAsia"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责任。</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8" w:name="_Toc183582211"/>
      <w:bookmarkStart w:id="29" w:name="_Toc183682348"/>
      <w:bookmarkStart w:id="30" w:name="_Toc217446040"/>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 磋商文件的澄清</w:t>
      </w:r>
      <w:bookmarkEnd w:id="28"/>
      <w:bookmarkEnd w:id="29"/>
      <w:r>
        <w:rPr>
          <w:rFonts w:hint="eastAsia" w:ascii="仿宋" w:eastAsia="仿宋"/>
          <w:color w:val="000000" w:themeColor="text1"/>
          <w:sz w:val="24"/>
          <w14:textFill>
            <w14:solidFill>
              <w14:schemeClr w14:val="tx1"/>
            </w14:solidFill>
          </w14:textFill>
        </w:rPr>
        <w:t>和修改</w:t>
      </w:r>
      <w:bookmarkEnd w:id="30"/>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10.1 在递交响应文件截止时间前，采购需求部门、采购组织部门可以对磋商文件进行澄清或者修改。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Pr>
          <w:rFonts w:hint="eastAsia" w:ascii="仿宋" w:eastAsia="仿宋" w:cs="宋体"/>
          <w:color w:val="000000" w:themeColor="text1"/>
          <w:sz w:val="24"/>
          <w14:textFill>
            <w14:solidFill>
              <w14:schemeClr w14:val="tx1"/>
            </w14:solidFill>
          </w14:textFill>
        </w:rPr>
        <w:t>提交</w:t>
      </w:r>
      <w:r>
        <w:rPr>
          <w:rFonts w:hint="eastAsia" w:ascii="仿宋" w:eastAsia="仿宋"/>
          <w:color w:val="000000" w:themeColor="text1"/>
          <w:sz w:val="24"/>
          <w14:textFill>
            <w14:solidFill>
              <w14:schemeClr w14:val="tx1"/>
            </w14:solidFill>
          </w14:textFill>
        </w:rPr>
        <w:t>首次响应文件截止之日起3个工作日前；不足上述时间的，应当顺延递交响应文件的截止时间。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更正通知通过供应商报名时备注的电子邮箱发送至所有领取磋商文件的供应商，供应商在收到相应更正通知后，以书面形式给予确认。如供应商未给予书面回复，则视为收到并认可该更正通知的内容。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10.4供应商认为需要对磋商文件进行澄清或者修改的，可以以书面形式向采购需求部门或采购组织部门提出申请，由采购需求部门或采购组织部门决定是否采纳供应商的申请事项。</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31" w:name="_Toc217446041"/>
      <w:bookmarkStart w:id="32" w:name="_Toc208848971"/>
      <w:r>
        <w:rPr>
          <w:rFonts w:hint="eastAsia" w:ascii="仿宋" w:eastAsia="仿宋"/>
          <w:color w:val="000000" w:themeColor="text1"/>
          <w:sz w:val="24"/>
          <w14:textFill>
            <w14:solidFill>
              <w14:schemeClr w14:val="tx1"/>
            </w14:solidFill>
          </w14:textFill>
        </w:rPr>
        <w:t>11. 答疑会和现场考察</w:t>
      </w:r>
      <w:bookmarkEnd w:id="31"/>
      <w:bookmarkEnd w:id="32"/>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11.1 根据采购项目和具体情况，采购需求部门、采购组织部门认为有必要，可以在磋商文件提供期限截止后响应文件提交截止前，组织已获取磋商文件的潜在供应商现场考察或者召开答疑会。</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11.2采购需求部门、采购组织部门组织现场考察或者召开答疑会的，将以书面形式通知所有获取磋商文件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3供应商考察现场或者参加答疑会所发生的一切费用由供应商自己承担。</w:t>
      </w:r>
    </w:p>
    <w:p>
      <w:pPr>
        <w:pStyle w:val="2"/>
        <w:keepNext w:val="0"/>
        <w:keepLines w:val="0"/>
        <w:spacing w:before="0" w:after="0" w:line="400" w:lineRule="exact"/>
        <w:jc w:val="center"/>
        <w:rPr>
          <w:rFonts w:ascii="仿宋" w:eastAsia="仿宋"/>
          <w:bCs w:val="0"/>
          <w:color w:val="000000" w:themeColor="text1"/>
          <w14:textFill>
            <w14:solidFill>
              <w14:schemeClr w14:val="tx1"/>
            </w14:solidFill>
          </w14:textFill>
        </w:rPr>
      </w:pPr>
      <w:bookmarkStart w:id="33" w:name="_Toc217446042"/>
      <w:bookmarkStart w:id="34" w:name="_Toc183682351"/>
      <w:bookmarkStart w:id="35" w:name="_Toc89075876"/>
      <w:bookmarkStart w:id="36" w:name="_Toc77400780"/>
      <w:bookmarkStart w:id="37" w:name="_Toc183582214"/>
    </w:p>
    <w:p>
      <w:pPr>
        <w:pStyle w:val="2"/>
        <w:keepNext w:val="0"/>
        <w:keepLines w:val="0"/>
        <w:spacing w:before="0" w:after="0" w:line="400" w:lineRule="exact"/>
        <w:jc w:val="center"/>
        <w:rPr>
          <w:rFonts w:ascii="仿宋" w:eastAsia="仿宋"/>
          <w:bCs w:val="0"/>
          <w:color w:val="000000" w:themeColor="text1"/>
          <w14:textFill>
            <w14:solidFill>
              <w14:schemeClr w14:val="tx1"/>
            </w14:solidFill>
          </w14:textFill>
        </w:rPr>
      </w:pPr>
      <w:r>
        <w:rPr>
          <w:rFonts w:hint="eastAsia" w:ascii="仿宋" w:eastAsia="仿宋"/>
          <w:bCs w:val="0"/>
          <w:color w:val="000000" w:themeColor="text1"/>
          <w14:textFill>
            <w14:solidFill>
              <w14:schemeClr w14:val="tx1"/>
            </w14:solidFill>
          </w14:textFill>
        </w:rPr>
        <w:t>四、响应文件</w:t>
      </w:r>
      <w:bookmarkEnd w:id="33"/>
      <w:bookmarkEnd w:id="34"/>
      <w:bookmarkEnd w:id="35"/>
      <w:bookmarkEnd w:id="36"/>
      <w:bookmarkEnd w:id="37"/>
    </w:p>
    <w:p>
      <w:pPr>
        <w:pStyle w:val="4"/>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bookmarkStart w:id="38" w:name="_Toc183682352"/>
      <w:bookmarkStart w:id="39" w:name="_Toc217446043"/>
      <w:bookmarkStart w:id="40" w:name="_Toc183582215"/>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12.响应文件的组成</w:t>
      </w:r>
    </w:p>
    <w:p>
      <w:pPr>
        <w:pStyle w:val="4"/>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12.1供应商应按照</w:t>
      </w:r>
      <w:r>
        <w:rPr>
          <w:rFonts w:hint="eastAsia" w:ascii="仿宋" w:eastAsia="仿宋"/>
          <w:b w:val="0"/>
          <w:color w:val="000000" w:themeColor="text1"/>
          <w:sz w:val="24"/>
          <w:szCs w:val="18"/>
          <w14:textFill>
            <w14:solidFill>
              <w14:schemeClr w14:val="tx1"/>
            </w14:solidFill>
          </w14:textFill>
        </w:rPr>
        <w:t>磋商</w:t>
      </w:r>
      <w:r>
        <w:rPr>
          <w:rFonts w:hint="eastAsia" w:ascii="仿宋" w:eastAsia="仿宋"/>
          <w:b w:val="0"/>
          <w:color w:val="000000" w:themeColor="text1"/>
          <w:sz w:val="24"/>
          <w14:textFill>
            <w14:solidFill>
              <w14:schemeClr w14:val="tx1"/>
            </w14:solidFill>
          </w14:textFill>
        </w:rPr>
        <w:t>文件的规定和要求编制响应文件。供应商在成交后将成交项目的非主体、非关键性工作分包他人完成的，应当在响应文件中载明或磋商过程中澄清。</w:t>
      </w:r>
      <w:r>
        <w:rPr>
          <w:rFonts w:hint="eastAsia" w:ascii="仿宋" w:eastAsia="仿宋"/>
          <w:color w:val="000000" w:themeColor="text1"/>
          <w:sz w:val="24"/>
          <w14:textFill>
            <w14:solidFill>
              <w14:schemeClr w14:val="tx1"/>
            </w14:solidFill>
          </w14:textFill>
        </w:rPr>
        <w:t>（实质性要求）</w:t>
      </w:r>
    </w:p>
    <w:p>
      <w:pPr>
        <w:pStyle w:val="4"/>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12.2供应商编写的响应文件应包括资格性响应文件和其他响应文件两部分，分册装订。</w:t>
      </w:r>
    </w:p>
    <w:p>
      <w:pPr>
        <w:spacing w:line="400" w:lineRule="exact"/>
        <w:ind w:left="2" w:leftChars="1" w:firstLine="420" w:firstLineChars="200"/>
        <w:rPr>
          <w:rFonts w:ascii="仿宋" w:eastAsia="仿宋"/>
          <w:color w:val="000000" w:themeColor="text1"/>
          <w14:textFill>
            <w14:solidFill>
              <w14:schemeClr w14:val="tx1"/>
            </w14:solidFill>
          </w14:textFill>
        </w:rPr>
      </w:pPr>
    </w:p>
    <w:p>
      <w:pPr>
        <w:pStyle w:val="4"/>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r>
        <w:rPr>
          <w:rFonts w:hint="eastAsia" w:ascii="仿宋" w:eastAsia="仿宋"/>
          <w:bCs w:val="0"/>
          <w:color w:val="000000" w:themeColor="text1"/>
          <w:sz w:val="24"/>
          <w14:textFill>
            <w14:solidFill>
              <w14:schemeClr w14:val="tx1"/>
            </w14:solidFill>
          </w14:textFill>
        </w:rPr>
        <w:t>13.响应文件的语言</w:t>
      </w:r>
      <w:bookmarkEnd w:id="38"/>
      <w:bookmarkEnd w:id="39"/>
      <w:bookmarkEnd w:id="40"/>
      <w:r>
        <w:rPr>
          <w:rFonts w:hint="eastAsia" w:ascii="仿宋" w:eastAsia="仿宋"/>
          <w:bCs w:val="0"/>
          <w:color w:val="000000" w:themeColor="text1"/>
          <w:sz w:val="24"/>
          <w14:textFill>
            <w14:solidFill>
              <w14:schemeClr w14:val="tx1"/>
            </w14:solidFill>
          </w14:textFill>
        </w:rPr>
        <w:t>（实质性要求）</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13.2 翻译的中文资料与外文资料如果出现差异和矛盾时，以中文为准。涉嫌虚假响应的按照相关法律法规处理。</w:t>
      </w:r>
    </w:p>
    <w:p>
      <w:pPr>
        <w:spacing w:line="400" w:lineRule="exact"/>
        <w:ind w:firstLine="480" w:firstLineChars="200"/>
        <w:rPr>
          <w:rFonts w:ascii="仿宋" w:eastAsia="仿宋" w:cs="宋体"/>
          <w:color w:val="000000" w:themeColor="text1"/>
          <w:sz w:val="24"/>
          <w14:textFill>
            <w14:solidFill>
              <w14:schemeClr w14:val="tx1"/>
            </w14:solidFill>
          </w14:textFill>
        </w:rPr>
      </w:pPr>
      <w:r>
        <w:rPr>
          <w:rFonts w:hint="eastAsia" w:ascii="仿宋" w:eastAsia="仿宋" w:cs="宋体"/>
          <w:color w:val="000000" w:themeColor="text1"/>
          <w:sz w:val="24"/>
          <w14:textFill>
            <w14:solidFill>
              <w14:schemeClr w14:val="tx1"/>
            </w14:solidFill>
          </w14:textFill>
        </w:rPr>
        <w:t>13.3 如因未翻译而造成的响应文件无效风险，由供应商承担。</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41" w:name="_Toc183682353"/>
      <w:bookmarkStart w:id="42" w:name="_Toc217446044"/>
      <w:bookmarkStart w:id="43" w:name="_Toc183582216"/>
      <w:r>
        <w:rPr>
          <w:rFonts w:hint="eastAsia" w:ascii="仿宋" w:eastAsia="仿宋"/>
          <w:color w:val="000000" w:themeColor="text1"/>
          <w:sz w:val="24"/>
          <w14:textFill>
            <w14:solidFill>
              <w14:schemeClr w14:val="tx1"/>
            </w14:solidFill>
          </w14:textFill>
        </w:rPr>
        <w:t>14．计量单位</w:t>
      </w:r>
      <w:bookmarkEnd w:id="41"/>
      <w:bookmarkEnd w:id="42"/>
      <w:bookmarkEnd w:id="43"/>
      <w:r>
        <w:rPr>
          <w:rFonts w:hint="eastAsia" w:ascii="仿宋" w:eastAsia="仿宋"/>
          <w:color w:val="000000" w:themeColor="text1"/>
          <w:sz w:val="24"/>
          <w14:textFill>
            <w14:solidFill>
              <w14:schemeClr w14:val="tx1"/>
            </w14:solidFill>
          </w14:textFill>
        </w:rPr>
        <w:t>（实质性要求）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除磋商文件中另有规定外，本次采购项目所有合同项下的报价均采用国家法定的计量单位。</w:t>
      </w:r>
    </w:p>
    <w:p>
      <w:pPr>
        <w:spacing w:line="400" w:lineRule="exact"/>
        <w:ind w:firstLine="470" w:firstLineChars="195"/>
        <w:rPr>
          <w:rFonts w:ascii="仿宋" w:eastAsia="仿宋"/>
          <w:b/>
          <w:bCs/>
          <w:color w:val="000000" w:themeColor="text1"/>
          <w:sz w:val="24"/>
          <w14:textFill>
            <w14:solidFill>
              <w14:schemeClr w14:val="tx1"/>
            </w14:solidFill>
          </w14:textFill>
        </w:rPr>
      </w:pPr>
    </w:p>
    <w:p>
      <w:pPr>
        <w:spacing w:line="400" w:lineRule="exact"/>
        <w:ind w:firstLine="470" w:firstLineChars="195"/>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 xml:space="preserve">15. </w:t>
      </w:r>
      <w:r>
        <w:rPr>
          <w:rFonts w:hint="eastAsia" w:ascii="仿宋" w:eastAsia="仿宋"/>
          <w:b/>
          <w:color w:val="000000" w:themeColor="text1"/>
          <w:sz w:val="24"/>
          <w14:textFill>
            <w14:solidFill>
              <w14:schemeClr w14:val="tx1"/>
            </w14:solidFill>
          </w14:textFill>
        </w:rPr>
        <w:t>报价</w:t>
      </w:r>
    </w:p>
    <w:p>
      <w:pPr>
        <w:spacing w:line="401" w:lineRule="auto"/>
        <w:ind w:firstLine="468"/>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.1本次磋商项目的报价货币为人民币，报价以磋商文件规定为准。</w:t>
      </w:r>
      <w:r>
        <w:rPr>
          <w:rFonts w:ascii="Times New Roman" w:hAnsi="Times New Roman" w:eastAsia="仿宋" w:cs="Times New Roman"/>
          <w:b/>
          <w:color w:val="000000" w:themeColor="text1"/>
          <w:sz w:val="24"/>
          <w14:textFill>
            <w14:solidFill>
              <w14:schemeClr w14:val="tx1"/>
            </w14:solidFill>
          </w14:textFill>
        </w:rPr>
        <w:t>（实质性要求）</w:t>
      </w:r>
    </w:p>
    <w:p>
      <w:pPr>
        <w:spacing w:line="401" w:lineRule="auto"/>
        <w:ind w:firstLine="468"/>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.2本项目原则上采用2轮报价。第1轮：供应商制作响应文件的同时在文件中报价，第2轮（即最后报价）：磋商结束后，磋商小组要求所有实质性响应的供应商在规定时间内提交最后报价。（最后报价为评审依据）</w:t>
      </w:r>
    </w:p>
    <w:p>
      <w:pPr>
        <w:spacing w:line="400" w:lineRule="exact"/>
        <w:ind w:left="2" w:leftChars="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16.响应文件格式</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16.1 供应商应执行磋商文件第七章的规定要求。</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16.2 对于没有格式要求的磋商文件由供应商自行编写。</w:t>
      </w:r>
    </w:p>
    <w:p>
      <w:pPr>
        <w:spacing w:line="400" w:lineRule="exact"/>
        <w:ind w:firstLine="470" w:firstLineChars="196"/>
        <w:rPr>
          <w:rFonts w:ascii="仿宋" w:eastAsia="仿宋"/>
          <w:color w:val="000000" w:themeColor="text1"/>
          <w:sz w:val="24"/>
          <w14:textFill>
            <w14:solidFill>
              <w14:schemeClr w14:val="tx1"/>
            </w14:solidFill>
          </w14:textFill>
        </w:rPr>
      </w:pPr>
      <w:bookmarkStart w:id="44" w:name="_Toc217446051"/>
      <w:bookmarkStart w:id="45" w:name="_Toc183582224"/>
      <w:bookmarkStart w:id="46" w:name="_Toc183682361"/>
    </w:p>
    <w:p>
      <w:pPr>
        <w:spacing w:line="400" w:lineRule="exact"/>
        <w:ind w:firstLine="472" w:firstLineChars="196"/>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17.响应文件的编制和签署</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17.1 资格性响应文件正本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17.2 其他响应文件正本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份，并在其封面上清楚地标明其他响应文件、采购项目名称、采购项目编号、包件号及名称（若有）、供应商名称以及“正本”或“副本”字样。若正本和副本有不一致的内容，以正本书面响应文件为准。</w:t>
      </w:r>
      <w:bookmarkEnd w:id="44"/>
      <w:bookmarkEnd w:id="45"/>
      <w:bookmarkEnd w:id="46"/>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17.5</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响应文件应由供应商法定代表人/主要负责人/本人或其授权代表在响应文件要求的地方签字</w:t>
      </w:r>
      <w:r>
        <w:rPr>
          <w:rFonts w:hint="eastAsia" w:ascii="仿宋" w:eastAsia="仿宋"/>
          <w:bCs/>
          <w:color w:val="000000" w:themeColor="text1"/>
          <w:sz w:val="24"/>
          <w14:textFill>
            <w14:solidFill>
              <w14:schemeClr w14:val="tx1"/>
            </w14:solidFill>
          </w14:textFill>
        </w:rPr>
        <w:t>（注：</w:t>
      </w:r>
      <w:r>
        <w:rPr>
          <w:rFonts w:hint="eastAsia" w:ascii="仿宋" w:eastAsia="仿宋"/>
          <w:color w:val="000000" w:themeColor="text1"/>
          <w:sz w:val="24"/>
          <w14:textFill>
            <w14:solidFill>
              <w14:schemeClr w14:val="tx1"/>
            </w14:solidFill>
          </w14:textFill>
        </w:rPr>
        <w:t>供应商为法人的，应当由其法定代表人或者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签字确认；供应商为其他组织的，应当由其主要负责人或者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签字确认；供应商为自然人的，应当由其本人或者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w:t>
      </w:r>
      <w:r>
        <w:rPr>
          <w:rFonts w:hint="eastAsia" w:ascii="仿宋" w:eastAsia="仿宋"/>
          <w:bCs/>
          <w:color w:val="000000" w:themeColor="text1"/>
          <w:sz w:val="24"/>
          <w14:textFill>
            <w14:solidFill>
              <w14:schemeClr w14:val="tx1"/>
            </w14:solidFill>
          </w14:textFill>
        </w:rPr>
        <w:t>）或加盖私人印章</w:t>
      </w:r>
      <w:r>
        <w:rPr>
          <w:rFonts w:hint="eastAsia" w:ascii="仿宋" w:eastAsia="仿宋"/>
          <w:color w:val="000000" w:themeColor="text1"/>
          <w:sz w:val="24"/>
          <w14:textFill>
            <w14:solidFill>
              <w14:schemeClr w14:val="tx1"/>
            </w14:solidFill>
          </w14:textFill>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17.6响应文件正本和副本需要逐页编目编码。</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17.7响应文件正本和副本应当采用胶装方式装订成册，不得散装或者合页装订。</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17.8</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响应文件应根据磋商文件的要求签署、盖章（第八章</w:t>
      </w:r>
      <w:r>
        <w:rPr>
          <w:rFonts w:ascii="仿宋" w:eastAsia="仿宋"/>
          <w:color w:val="000000" w:themeColor="text1"/>
          <w:sz w:val="24"/>
          <w14:textFill>
            <w14:solidFill>
              <w14:schemeClr w14:val="tx1"/>
            </w14:solidFill>
          </w14:textFill>
        </w:rPr>
        <w:t>2.4.6</w:t>
      </w:r>
      <w:r>
        <w:rPr>
          <w:rFonts w:hint="eastAsia" w:ascii="仿宋" w:eastAsia="仿宋"/>
          <w:color w:val="000000" w:themeColor="text1"/>
          <w:sz w:val="24"/>
          <w14:textFill>
            <w14:solidFill>
              <w14:schemeClr w14:val="tx1"/>
            </w14:solidFill>
          </w14:textFill>
        </w:rPr>
        <w:t>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例外</w:t>
      </w:r>
      <w:r>
        <w:rPr>
          <w:rFonts w:ascii="仿宋" w:eastAsia="仿宋"/>
          <w:color w:val="000000" w:themeColor="text1"/>
          <w:sz w:val="24"/>
          <w14:textFill>
            <w14:solidFill>
              <w14:schemeClr w14:val="tx1"/>
            </w14:solidFill>
          </w14:textFill>
        </w:rPr>
        <w:t>情形除外</w:t>
      </w:r>
      <w:r>
        <w:rPr>
          <w:rFonts w:hint="eastAsia" w:ascii="仿宋" w:eastAsia="仿宋"/>
          <w:color w:val="000000" w:themeColor="text1"/>
          <w:sz w:val="24"/>
          <w14:textFill>
            <w14:solidFill>
              <w14:schemeClr w14:val="tx1"/>
            </w14:solidFill>
          </w14:textFill>
        </w:rPr>
        <w:t>）。</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17.9响应文件统一用</w:t>
      </w:r>
      <w:r>
        <w:rPr>
          <w:rFonts w:ascii="仿宋" w:eastAsia="仿宋"/>
          <w:color w:val="000000" w:themeColor="text1"/>
          <w:sz w:val="24"/>
          <w14:textFill>
            <w14:solidFill>
              <w14:schemeClr w14:val="tx1"/>
            </w14:solidFill>
          </w14:textFill>
        </w:rPr>
        <w:t>A4</w:t>
      </w:r>
      <w:r>
        <w:rPr>
          <w:rFonts w:hint="eastAsia" w:ascii="仿宋" w:eastAsia="仿宋"/>
          <w:color w:val="000000" w:themeColor="text1"/>
          <w:sz w:val="24"/>
          <w14:textFill>
            <w14:solidFill>
              <w14:schemeClr w14:val="tx1"/>
            </w14:solidFill>
          </w14:textFill>
        </w:rPr>
        <w:t>幅面纸印制，除另有规定外。</w:t>
      </w: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18.响应文件的密封和标注（不属于本项目磋商小组评审范畴，由采购需求部门、采购组织部门在接收响应文件时及时处理）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18.1 响应文件可以单独密封包装，也可以所有响应文件密封包装在一个密封袋内。</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18.3 所有外层密封袋的封口处应粘贴牢固。</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18.4 未密封的响应文件，采购需求部门、采购组织部门将拒收或者在时间允许的范围内，要求修改完善后接收。</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19.响应文件的递交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19.1 资格性响应文件和其他响应文件应于递交响应文件截止时间前送达指定地点，采购组织部门拒绝接收截止时间后送达的响应文件。 </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19.2 采购组织部门将向通过资格审查的供应商发出磋商邀请；告知未通过资格审查的供应商未通过的原因。</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19.3 报价表在磋商后，磋商小组要求供应商进行报价时递交。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19.4 本次采购不接收邮寄的响应文件。</w:t>
      </w: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bookmarkStart w:id="47" w:name="_Toc183582228"/>
      <w:bookmarkStart w:id="48" w:name="_Toc217446055"/>
      <w:bookmarkStart w:id="49" w:name="_Toc183682365"/>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20.响应文件的修改和撤回（补充、修改响应文件的密封和标注按照本章“18.响应文件的密封和标注”规定处理）</w:t>
      </w:r>
    </w:p>
    <w:p>
      <w:pPr>
        <w:pStyle w:val="5"/>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 供应商不得在递交截止时间起至响应文件有效期期满前撤回其响应文件。否则其磋商保证金将按相关规定不予退还。</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20.4供应商对其提交的响应文件的真实性、合法性承担法律责任。</w:t>
      </w:r>
      <w:bookmarkEnd w:id="47"/>
      <w:bookmarkEnd w:id="48"/>
      <w:bookmarkEnd w:id="49"/>
    </w:p>
    <w:p>
      <w:pPr>
        <w:pStyle w:val="2"/>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五、评审</w:t>
      </w:r>
    </w:p>
    <w:p>
      <w:pPr>
        <w:pStyle w:val="2"/>
        <w:keepNext w:val="0"/>
        <w:keepLines w:val="0"/>
        <w:spacing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bCs w:val="0"/>
          <w:color w:val="000000" w:themeColor="text1"/>
          <w:sz w:val="24"/>
          <w:szCs w:val="24"/>
          <w14:textFill>
            <w14:solidFill>
              <w14:schemeClr w14:val="tx1"/>
            </w14:solidFill>
          </w14:textFill>
        </w:rPr>
        <w:t>21.</w:t>
      </w:r>
      <w:r>
        <w:rPr>
          <w:rFonts w:hint="eastAsia" w:ascii="仿宋" w:eastAsia="仿宋"/>
          <w:b w:val="0"/>
          <w:color w:val="000000" w:themeColor="text1"/>
          <w:sz w:val="24"/>
          <w:szCs w:val="24"/>
          <w14:textFill>
            <w14:solidFill>
              <w14:schemeClr w14:val="tx1"/>
            </w14:solidFill>
          </w14:textFill>
        </w:rPr>
        <w:t>磋商小组的组建及其评审工作按照有关法律制度和本文件第八章的规定进行。</w:t>
      </w:r>
    </w:p>
    <w:p>
      <w:pPr>
        <w:pStyle w:val="2"/>
        <w:keepNext w:val="0"/>
        <w:keepLines w:val="0"/>
        <w:spacing w:line="400" w:lineRule="exact"/>
        <w:jc w:val="center"/>
        <w:rPr>
          <w:rFonts w:ascii="仿宋" w:eastAsia="仿宋"/>
          <w:b w:val="0"/>
          <w:color w:val="000000" w:themeColor="text1"/>
          <w:sz w:val="24"/>
          <w:szCs w:val="24"/>
          <w14:textFill>
            <w14:solidFill>
              <w14:schemeClr w14:val="tx1"/>
            </w14:solidFill>
          </w14:textFill>
        </w:rPr>
      </w:pPr>
    </w:p>
    <w:p>
      <w:pPr>
        <w:pStyle w:val="2"/>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六、成交事项</w:t>
      </w:r>
    </w:p>
    <w:p>
      <w:pPr>
        <w:pStyle w:val="2"/>
        <w:keepNext w:val="0"/>
        <w:keepLines w:val="0"/>
        <w:spacing w:before="0" w:after="0" w:line="400" w:lineRule="exact"/>
        <w:ind w:firstLine="482"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22.确定成交供应商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采购需求部门将按磋商小组推荐的成交候选供应商顺序确定成交供应商。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22.1采购组织部门自评审结束后2个工作日内将磋商报告及有关资料送交采购需求部门确定成交供应商。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22.2采购需求部门收到磋商报告及有关资料后，将在5个工作日内按照磋商报告中推荐的成交候选供应商顺序确定成交供应商。成交候选供应商并列的，采购需求部门自主采取公平、择优的方式选择成交供应商。采购需求部门逾期未确定成交供应商且不提出异议的，视为确定磋商报告提出的排序第一的供应商为成交供应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22.3采购需求部门确定成交供应商过程中，发现成交候选供应商有下列情形之一的，应当不予确定其为成交供应商：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（1）发现成交候选供应商存在禁止参加本项目采购活动的违法行为的；</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（2）成交候选供应商因不可抗力，不能继续参加采购活动。</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（3）成交候选供应商无偿赠与或者低于成本价竞争；</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（4）成交候选供应商提供虚假材料；</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（5）成交候选供应商恶意串通。</w:t>
      </w:r>
    </w:p>
    <w:p>
      <w:pPr>
        <w:rPr>
          <w:rFonts w:ascii="仿宋" w:eastAsia="仿宋"/>
          <w:color w:val="000000" w:themeColor="text1"/>
          <w14:textFill>
            <w14:solidFill>
              <w14:schemeClr w14:val="tx1"/>
            </w14:solidFill>
          </w14:textFill>
        </w:rPr>
      </w:pPr>
    </w:p>
    <w:p>
      <w:pPr>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23.成交结果</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23.1采购需求部门确定成交供应商后，将及时书面通知采购组织部门，发出成交通知书并发布成交结果公告。</w:t>
      </w:r>
    </w:p>
    <w:p>
      <w:pPr>
        <w:ind w:firstLine="46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23.2成交供应商应当及时领取成交通知书。</w:t>
      </w:r>
    </w:p>
    <w:p>
      <w:pPr>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23.3成交供应商不能及时领取成交通知书，采购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或者采购组织部门应当通过邮寄、快递等方式将项目成交通知书送达成交供应商。</w:t>
      </w:r>
    </w:p>
    <w:p>
      <w:pPr>
        <w:ind w:firstLine="480" w:firstLineChars="200"/>
        <w:rPr>
          <w:rFonts w:ascii="仿宋" w:eastAsia="仿宋"/>
          <w:color w:val="000000" w:themeColor="text1"/>
          <w:sz w:val="24"/>
          <w14:textFill>
            <w14:solidFill>
              <w14:schemeClr w14:val="tx1"/>
            </w14:solidFill>
          </w14:textFill>
        </w:rPr>
      </w:pPr>
    </w:p>
    <w:p>
      <w:pPr>
        <w:pStyle w:val="2"/>
        <w:keepNext w:val="0"/>
        <w:keepLines w:val="0"/>
        <w:spacing w:before="0" w:after="0" w:line="400" w:lineRule="exact"/>
        <w:ind w:firstLine="482"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24.成交通知书</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24.1成交通知书为签订采购合同的依据之一，是合同的有效组成部分。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24.2成交通知书对采购需求部门和成交供应商均具有法律效力。成交通知书发出后，采购需求部门无正当理由改变成交结果，或者成交供应商无正当理由放弃成交的，将承担相应的法律责任。</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pPr>
        <w:pStyle w:val="2"/>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七、合同事项</w:t>
      </w:r>
    </w:p>
    <w:p>
      <w:pPr>
        <w:pStyle w:val="2"/>
        <w:keepNext w:val="0"/>
        <w:keepLines w:val="0"/>
        <w:spacing w:before="0" w:after="0" w:line="400" w:lineRule="exact"/>
        <w:ind w:firstLine="472" w:firstLineChars="196"/>
        <w:rPr>
          <w:rFonts w:ascii="仿宋" w:eastAsia="仿宋"/>
          <w:color w:val="000000" w:themeColor="text1"/>
          <w:sz w:val="24"/>
          <w:szCs w:val="24"/>
          <w14:textFill>
            <w14:solidFill>
              <w14:schemeClr w14:val="tx1"/>
            </w14:solidFill>
          </w14:textFill>
        </w:rPr>
      </w:pPr>
      <w:bookmarkStart w:id="50" w:name="_Toc101174151"/>
      <w:bookmarkStart w:id="51" w:name="_Toc209847069"/>
      <w:bookmarkStart w:id="52" w:name="_Toc430773927"/>
      <w:bookmarkStart w:id="53" w:name="_Toc101338364"/>
      <w:bookmarkStart w:id="54" w:name="_Toc101250646"/>
      <w:r>
        <w:rPr>
          <w:rFonts w:hint="eastAsia" w:ascii="仿宋" w:eastAsia="仿宋"/>
          <w:color w:val="000000" w:themeColor="text1"/>
          <w:sz w:val="24"/>
          <w:szCs w:val="24"/>
          <w14:textFill>
            <w14:solidFill>
              <w14:schemeClr w14:val="tx1"/>
            </w14:solidFill>
          </w14:textFill>
        </w:rPr>
        <w:t>25.签订合同</w:t>
      </w:r>
      <w:bookmarkEnd w:id="50"/>
      <w:bookmarkEnd w:id="51"/>
      <w:bookmarkEnd w:id="52"/>
      <w:bookmarkEnd w:id="53"/>
      <w:bookmarkEnd w:id="54"/>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25.1 成交供应商应在成交通知书发出之日起三十日内与采购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签订采购合同。由于成交供应商的原因逾期未与采购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签订采购合同的，将视为放弃成交，取消其成交资格并将按相关规定进行处理。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25.2 磋商文件、成交供应商的响应文件及双方确认的澄清文件等，均为有法律约束力的经济合同的组成部分。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25.3 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25.5 竞争性磋商文件、成交供应商提交的响应文件、磋商中的最后报价、成交供应商承诺书、成交通知书等均称为有法律约束力的合同组成内容。</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26.合同分包（实质性要求）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本项目合同接受分包与否，以“供应商须知附表”勾选项为准。</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27.合同转包（实质性要求）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成交供应商转包的，视同拒绝履行采购合同义务，将依法追究法律责任。</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ascii="仿宋" w:eastAsia="仿宋"/>
          <w:b/>
          <w:color w:val="000000" w:themeColor="text1"/>
          <w:sz w:val="24"/>
          <w14:textFill>
            <w14:solidFill>
              <w14:schemeClr w14:val="tx1"/>
            </w14:solidFill>
          </w14:textFill>
        </w:rPr>
        <w:t>2</w:t>
      </w:r>
      <w:r>
        <w:rPr>
          <w:rFonts w:hint="eastAsia" w:ascii="仿宋" w:eastAsia="仿宋"/>
          <w:b/>
          <w:color w:val="000000" w:themeColor="text1"/>
          <w:sz w:val="24"/>
          <w14:textFill>
            <w14:solidFill>
              <w14:schemeClr w14:val="tx1"/>
            </w14:solidFill>
          </w14:textFill>
        </w:rPr>
        <w:t>8.补充合同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采购合同履行过程中，采购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29.履行合同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29.1 成交供应商与采购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签订合同后，合同双方应严格执行合同条款，履行合同规定的义务，保证合同的顺利完成。</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29.2 在合同履行过程中，如发生合同纠纷，合同双方应按照《中华人民共和国民法典》的有关规定进行处理。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30.验收</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30.1本项目采购需求部门及采购组织部门将严格按照有关履约验收制度规定的要求进行验收。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33.2 验收结果合格的，成交供应商凭验收报告办理相关手续。</w:t>
      </w:r>
    </w:p>
    <w:p>
      <w:pPr>
        <w:spacing w:line="400" w:lineRule="exact"/>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31.资金支付</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将按照采购合同规定，及时向成交供应商支付采购资金。</w:t>
      </w: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p>
    <w:p>
      <w:pPr>
        <w:pStyle w:val="2"/>
        <w:keepNext w:val="0"/>
        <w:keepLines w:val="0"/>
        <w:spacing w:before="0" w:after="0"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八、磋商纪律要求</w:t>
      </w:r>
    </w:p>
    <w:p>
      <w:pPr>
        <w:tabs>
          <w:tab w:val="left" w:pos="851"/>
        </w:tabs>
        <w:spacing w:line="360" w:lineRule="auto"/>
        <w:jc w:val="center"/>
        <w:rPr>
          <w:rFonts w:ascii="仿宋" w:eastAsia="仿宋"/>
          <w:color w:val="000000" w:themeColor="text1"/>
          <w:sz w:val="24"/>
          <w14:textFill>
            <w14:solidFill>
              <w14:schemeClr w14:val="tx1"/>
            </w14:solidFill>
          </w14:textFill>
        </w:rPr>
      </w:pPr>
    </w:p>
    <w:p>
      <w:pPr>
        <w:tabs>
          <w:tab w:val="left" w:pos="851"/>
        </w:tabs>
        <w:spacing w:line="360" w:lineRule="auto"/>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32.供应商不得具有的情形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供应商参加本项目磋商不得有下列情形：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（1）提供虚假材料谋取成交；</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（2）采取不正当手段诋毁、排挤其他供应商；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、采购组织部门、或其他供应商恶意串通；</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（4）向采购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、采购组织部门、磋商小组成员行贿或者提供其他不正当利益；</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（5）在磋商过程中与采购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、采购组织部门进行协商；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（6）成交后无正当理由拒不与采购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 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（7）未按照磋商文件确定的事项签订采购合同；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（8）将采购合同转包或者违规分包；</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（9）提供假冒伪劣产品；</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（10）擅自变更、中止或者终止采购合同；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（11）法律法规规定的其他情形。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360" w:lineRule="auto"/>
        <w:jc w:val="center"/>
        <w:rPr>
          <w:rFonts w:ascii="仿宋" w:eastAsia="仿宋"/>
          <w:b/>
          <w:color w:val="000000" w:themeColor="text1"/>
          <w:sz w:val="32"/>
          <w:szCs w:val="32"/>
          <w14:textFill>
            <w14:solidFill>
              <w14:schemeClr w14:val="tx1"/>
            </w14:solidFill>
          </w14:textFill>
        </w:rPr>
      </w:pPr>
    </w:p>
    <w:p>
      <w:pPr>
        <w:tabs>
          <w:tab w:val="left" w:pos="851"/>
        </w:tabs>
        <w:spacing w:line="360" w:lineRule="auto"/>
        <w:jc w:val="center"/>
        <w:rPr>
          <w:rFonts w:ascii="仿宋" w:eastAsia="仿宋"/>
          <w:b/>
          <w:color w:val="000000" w:themeColor="text1"/>
          <w:sz w:val="32"/>
          <w:szCs w:val="32"/>
          <w14:textFill>
            <w14:solidFill>
              <w14:schemeClr w14:val="tx1"/>
            </w14:solidFill>
          </w14:textFill>
        </w:rPr>
      </w:pPr>
      <w:r>
        <w:rPr>
          <w:rFonts w:hint="eastAsia" w:ascii="仿宋" w:eastAsia="仿宋"/>
          <w:b/>
          <w:color w:val="000000" w:themeColor="text1"/>
          <w:sz w:val="32"/>
          <w:szCs w:val="32"/>
          <w14:textFill>
            <w14:solidFill>
              <w14:schemeClr w14:val="tx1"/>
            </w14:solidFill>
          </w14:textFill>
        </w:rPr>
        <w:t>九、其他</w:t>
      </w:r>
    </w:p>
    <w:p>
      <w:pPr>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3.</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在本次递交响应文件之前一周年内，供应商本次询价采购中对同一品牌同一型号的产品报价与其在中国境内其他地方的最低报价相比不得高于</w:t>
      </w:r>
      <w:r>
        <w:rPr>
          <w:rFonts w:hint="eastAsia" w:ascii="仿宋" w:eastAsia="仿宋"/>
          <w:color w:val="000000" w:themeColor="text1"/>
          <w:sz w:val="24"/>
          <w:lang w:val="zh-CN"/>
          <w14:textFill>
            <w14:solidFill>
              <w14:schemeClr w14:val="tx1"/>
            </w14:solidFill>
          </w14:textFill>
        </w:rPr>
        <w:t>20%</w:t>
      </w:r>
      <w:r>
        <w:rPr>
          <w:rFonts w:hint="eastAsia" w:ascii="仿宋" w:eastAsia="仿宋"/>
          <w:color w:val="000000" w:themeColor="text1"/>
          <w:sz w:val="24"/>
          <w14:textFill>
            <w14:solidFill>
              <w14:schemeClr w14:val="tx1"/>
            </w14:solidFill>
          </w14:textFill>
        </w:rPr>
        <w:t>。</w:t>
      </w:r>
    </w:p>
    <w:p>
      <w:pPr>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34.</w:t>
      </w:r>
      <w:r>
        <w:rPr>
          <w:rFonts w:hint="eastAsia" w:ascii="仿宋" w:eastAsia="仿宋"/>
          <w:b/>
          <w:color w:val="000000" w:themeColor="text1"/>
          <w:sz w:val="24"/>
          <w14:textFill>
            <w14:solidFill>
              <w14:schemeClr w14:val="tx1"/>
            </w14:solidFill>
          </w14:textFill>
        </w:rPr>
        <w:t>（实质性要求）</w:t>
      </w:r>
      <w:r>
        <w:rPr>
          <w:rFonts w:ascii="仿宋" w:eastAsia="仿宋"/>
          <w:color w:val="000000" w:themeColor="text1"/>
          <w:sz w:val="24"/>
          <w14:textFill>
            <w14:solidFill>
              <w14:schemeClr w14:val="tx1"/>
            </w14:solidFill>
          </w14:textFill>
        </w:rPr>
        <w:t>国家</w:t>
      </w:r>
      <w:r>
        <w:rPr>
          <w:rFonts w:hint="eastAsia" w:ascii="仿宋" w:eastAsia="仿宋"/>
          <w:color w:val="000000" w:themeColor="text1"/>
          <w:sz w:val="24"/>
          <w14:textFill>
            <w14:solidFill>
              <w14:schemeClr w14:val="tx1"/>
            </w14:solidFill>
          </w14:textFill>
        </w:rPr>
        <w:t>或行业主管部门</w:t>
      </w:r>
      <w:r>
        <w:rPr>
          <w:rFonts w:ascii="仿宋" w:eastAsia="仿宋"/>
          <w:color w:val="000000" w:themeColor="text1"/>
          <w:sz w:val="24"/>
          <w14:textFill>
            <w14:solidFill>
              <w14:schemeClr w14:val="tx1"/>
            </w14:solidFill>
          </w14:textFill>
        </w:rPr>
        <w:t>对</w:t>
      </w:r>
      <w:r>
        <w:rPr>
          <w:rFonts w:hint="eastAsia" w:ascii="仿宋" w:eastAsia="仿宋"/>
          <w:color w:val="000000" w:themeColor="text1"/>
          <w:sz w:val="24"/>
          <w14:textFill>
            <w14:solidFill>
              <w14:schemeClr w14:val="tx1"/>
            </w14:solidFill>
          </w14:textFill>
        </w:rPr>
        <w:t>采购产品的</w:t>
      </w:r>
      <w:r>
        <w:rPr>
          <w:rFonts w:ascii="仿宋" w:eastAsia="仿宋"/>
          <w:color w:val="000000" w:themeColor="text1"/>
          <w:sz w:val="24"/>
          <w14:textFill>
            <w14:solidFill>
              <w14:schemeClr w14:val="tx1"/>
            </w14:solidFill>
          </w14:textFill>
        </w:rPr>
        <w:t>技术</w:t>
      </w:r>
      <w:r>
        <w:rPr>
          <w:rFonts w:hint="eastAsia" w:ascii="仿宋" w:eastAsia="仿宋"/>
          <w:color w:val="000000" w:themeColor="text1"/>
          <w:sz w:val="24"/>
          <w14:textFill>
            <w14:solidFill>
              <w14:schemeClr w14:val="tx1"/>
            </w14:solidFill>
          </w14:textFill>
        </w:rPr>
        <w:t>标准、</w:t>
      </w:r>
      <w:r>
        <w:rPr>
          <w:rFonts w:ascii="仿宋" w:eastAsia="仿宋"/>
          <w:color w:val="000000" w:themeColor="text1"/>
          <w:sz w:val="24"/>
          <w14:textFill>
            <w14:solidFill>
              <w14:schemeClr w14:val="tx1"/>
            </w14:solidFill>
          </w14:textFill>
        </w:rPr>
        <w:t>质量</w:t>
      </w:r>
      <w:r>
        <w:rPr>
          <w:rFonts w:hint="eastAsia" w:ascii="仿宋" w:eastAsia="仿宋"/>
          <w:color w:val="000000" w:themeColor="text1"/>
          <w:sz w:val="24"/>
          <w14:textFill>
            <w14:solidFill>
              <w14:schemeClr w14:val="tx1"/>
            </w14:solidFill>
          </w14:textFill>
        </w:rPr>
        <w:t>标准和资格资质条件</w:t>
      </w:r>
      <w:r>
        <w:rPr>
          <w:rFonts w:ascii="仿宋" w:eastAsia="仿宋"/>
          <w:color w:val="000000" w:themeColor="text1"/>
          <w:sz w:val="24"/>
          <w14:textFill>
            <w14:solidFill>
              <w14:schemeClr w14:val="tx1"/>
            </w14:solidFill>
          </w14:textFill>
        </w:rPr>
        <w:t>等有</w:t>
      </w:r>
      <w:r>
        <w:rPr>
          <w:rFonts w:hint="eastAsia" w:ascii="仿宋" w:eastAsia="仿宋"/>
          <w:color w:val="000000" w:themeColor="text1"/>
          <w:sz w:val="24"/>
          <w14:textFill>
            <w14:solidFill>
              <w14:schemeClr w14:val="tx1"/>
            </w14:solidFill>
          </w14:textFill>
        </w:rPr>
        <w:t>强制性规定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，必须符合其要求。</w:t>
      </w:r>
    </w:p>
    <w:p>
      <w:pPr>
        <w:spacing w:line="400" w:lineRule="exact"/>
        <w:ind w:firstLine="420" w:firstLineChars="200"/>
        <w:rPr>
          <w:rFonts w:ascii="Times New Roman" w:hAnsi="Times New Roman" w:eastAsia="仿宋" w:cs="Times New Roman"/>
          <w:b/>
          <w:color w:val="000000" w:themeColor="text1"/>
          <w:sz w:val="32"/>
          <w14:textFill>
            <w14:solidFill>
              <w14:schemeClr w14:val="tx1"/>
            </w14:solidFill>
          </w14:textFill>
        </w:rPr>
      </w:pPr>
      <w:r>
        <w:rPr>
          <w:rFonts w:ascii="仿宋" w:eastAsia="仿宋"/>
          <w:color w:val="000000" w:themeColor="text1"/>
          <w14:textFill>
            <w14:solidFill>
              <w14:schemeClr w14:val="tx1"/>
            </w14:solidFill>
          </w14:textFill>
        </w:rPr>
        <w:br w:type="page"/>
      </w:r>
    </w:p>
    <w:p>
      <w:pPr>
        <w:pStyle w:val="16"/>
        <w:rPr>
          <w:rFonts w:ascii="仿宋" w:eastAsia="仿宋"/>
          <w:color w:val="000000" w:themeColor="text1"/>
          <w14:textFill>
            <w14:solidFill>
              <w14:schemeClr w14:val="tx1"/>
            </w14:solidFill>
          </w14:textFill>
        </w:rPr>
      </w:pPr>
      <w:bookmarkStart w:id="55" w:name="_Toc511210238"/>
      <w:bookmarkStart w:id="56" w:name="_Toc112053978"/>
    </w:p>
    <w:p>
      <w:pPr>
        <w:pStyle w:val="16"/>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第三章  供应商和报价产品的资格、资质性及其他类似效力要求</w:t>
      </w:r>
      <w:bookmarkEnd w:id="55"/>
      <w:bookmarkEnd w:id="56"/>
    </w:p>
    <w:p>
      <w:pPr>
        <w:rPr>
          <w:rFonts w:ascii="仿宋" w:eastAsia="仿宋"/>
          <w:b/>
          <w:color w:val="000000" w:themeColor="text1"/>
          <w:sz w:val="32"/>
          <w:szCs w:val="32"/>
          <w14:textFill>
            <w14:solidFill>
              <w14:schemeClr w14:val="tx1"/>
            </w14:solidFill>
          </w14:textFill>
        </w:rPr>
      </w:pPr>
    </w:p>
    <w:p>
      <w:pPr>
        <w:ind w:firstLine="542" w:firstLineChars="225"/>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参加磋商的供应商应具备下列资格条件：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1.具有独立承担民事责任的能力；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6.符合法律、行政法规规定的其他条件；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7.根据采购项目提出的特殊条件：</w:t>
      </w:r>
    </w:p>
    <w:p>
      <w:pPr>
        <w:pStyle w:val="2"/>
        <w:spacing w:before="0" w:after="0" w:line="360" w:lineRule="auto"/>
        <w:ind w:firstLine="560"/>
        <w:rPr>
          <w:rFonts w:ascii="仿宋" w:hAnsi="Calibri" w:eastAsia="仿宋"/>
          <w:b w:val="0"/>
          <w:bCs w:val="0"/>
          <w:color w:val="000000" w:themeColor="text1"/>
          <w:sz w:val="24"/>
          <w:szCs w:val="22"/>
          <w14:textFill>
            <w14:solidFill>
              <w14:schemeClr w14:val="tx1"/>
            </w14:solidFill>
          </w14:textFill>
        </w:rPr>
      </w:pPr>
      <w:r>
        <w:rPr>
          <w:rFonts w:hint="eastAsia" w:ascii="仿宋" w:hAnsi="Calibri" w:eastAsia="仿宋"/>
          <w:b w:val="0"/>
          <w:bCs w:val="0"/>
          <w:color w:val="000000" w:themeColor="text1"/>
          <w:sz w:val="24"/>
          <w:szCs w:val="22"/>
          <w14:textFill>
            <w14:solidFill>
              <w14:schemeClr w14:val="tx1"/>
            </w14:solidFill>
          </w14:textFill>
        </w:rPr>
        <w:t>无。</w:t>
      </w:r>
    </w:p>
    <w:p>
      <w:pPr>
        <w:pStyle w:val="2"/>
        <w:spacing w:before="0" w:after="0" w:line="360" w:lineRule="auto"/>
        <w:ind w:firstLine="560"/>
        <w:rPr>
          <w:rFonts w:ascii="仿宋" w:eastAsia="仿宋"/>
          <w:color w:val="000000" w:themeColor="text1"/>
          <w:sz w:val="24"/>
          <w14:textFill>
            <w14:solidFill>
              <w14:schemeClr w14:val="tx1"/>
            </w14:solidFill>
          </w14:textFill>
        </w:rPr>
      </w:pPr>
      <w:r>
        <w:rPr>
          <w:rFonts w:ascii="仿宋" w:eastAsia="仿宋"/>
          <w:b w:val="0"/>
          <w:bCs w:val="0"/>
          <w:color w:val="000000" w:themeColor="text1"/>
          <w:sz w:val="24"/>
          <w14:textFill>
            <w14:solidFill>
              <w14:schemeClr w14:val="tx1"/>
            </w14:solidFill>
          </w14:textFill>
        </w:rPr>
        <w:t>8.</w:t>
      </w:r>
      <w:r>
        <w:rPr>
          <w:rFonts w:hint="eastAsia" w:ascii="仿宋" w:eastAsia="仿宋"/>
          <w:b w:val="0"/>
          <w:bCs w:val="0"/>
          <w:color w:val="000000" w:themeColor="text1"/>
          <w:sz w:val="24"/>
          <w14:textFill>
            <w14:solidFill>
              <w14:schemeClr w14:val="tx1"/>
            </w14:solidFill>
          </w14:textFill>
        </w:rPr>
        <w:t>本</w:t>
      </w:r>
      <w:r>
        <w:rPr>
          <w:rFonts w:ascii="仿宋" w:eastAsia="仿宋"/>
          <w:b w:val="0"/>
          <w:bCs w:val="0"/>
          <w:color w:val="000000" w:themeColor="text1"/>
          <w:sz w:val="24"/>
          <w14:textFill>
            <w14:solidFill>
              <w14:schemeClr w14:val="tx1"/>
            </w14:solidFill>
          </w14:textFill>
        </w:rPr>
        <w:t>项目不允许</w:t>
      </w:r>
      <w:r>
        <w:rPr>
          <w:rFonts w:hint="eastAsia" w:ascii="仿宋" w:eastAsia="仿宋"/>
          <w:b w:val="0"/>
          <w:bCs w:val="0"/>
          <w:color w:val="000000" w:themeColor="text1"/>
          <w:sz w:val="24"/>
          <w14:textFill>
            <w14:solidFill>
              <w14:schemeClr w14:val="tx1"/>
            </w14:solidFill>
          </w14:textFill>
        </w:rPr>
        <w:t>联合体</w:t>
      </w:r>
      <w:r>
        <w:rPr>
          <w:rFonts w:ascii="仿宋" w:eastAsia="仿宋"/>
          <w:b w:val="0"/>
          <w:bCs w:val="0"/>
          <w:color w:val="000000" w:themeColor="text1"/>
          <w:sz w:val="24"/>
          <w14:textFill>
            <w14:solidFill>
              <w14:schemeClr w14:val="tx1"/>
            </w14:solidFill>
          </w14:textFill>
        </w:rPr>
        <w:t>参加。</w:t>
      </w:r>
    </w:p>
    <w:p>
      <w:pPr>
        <w:pStyle w:val="7"/>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2"/>
        <w:rPr>
          <w:color w:val="000000" w:themeColor="text1"/>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7"/>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7"/>
        <w:rPr>
          <w:rFonts w:ascii="Times New Roman" w:hAnsi="Times New Roman" w:eastAsia="仿宋" w:cs="Times New Roman"/>
          <w:b/>
          <w:color w:val="000000" w:themeColor="text1"/>
          <w:sz w:val="32"/>
          <w14:textFill>
            <w14:solidFill>
              <w14:schemeClr w14:val="tx1"/>
            </w14:solidFill>
          </w14:textFill>
        </w:rPr>
      </w:pPr>
    </w:p>
    <w:p>
      <w:pPr>
        <w:rPr>
          <w:color w:val="000000" w:themeColor="text1"/>
          <w14:textFill>
            <w14:solidFill>
              <w14:schemeClr w14:val="tx1"/>
            </w14:solidFill>
          </w14:textFill>
        </w:rPr>
      </w:pPr>
    </w:p>
    <w:p>
      <w:pPr>
        <w:pStyle w:val="16"/>
        <w:jc w:val="both"/>
        <w:rPr>
          <w:rFonts w:ascii="仿宋" w:eastAsia="仿宋"/>
          <w:bCs w:val="0"/>
          <w:color w:val="000000" w:themeColor="text1"/>
          <w14:textFill>
            <w14:solidFill>
              <w14:schemeClr w14:val="tx1"/>
            </w14:solidFill>
          </w14:textFill>
        </w:rPr>
      </w:pPr>
    </w:p>
    <w:p>
      <w:pPr>
        <w:pStyle w:val="16"/>
        <w:rPr>
          <w:rFonts w:ascii="仿宋" w:eastAsia="仿宋"/>
          <w:bCs w:val="0"/>
          <w:color w:val="000000" w:themeColor="text1"/>
          <w14:textFill>
            <w14:solidFill>
              <w14:schemeClr w14:val="tx1"/>
            </w14:solidFill>
          </w14:textFill>
        </w:rPr>
      </w:pPr>
      <w:bookmarkStart w:id="57" w:name="_Toc112053979"/>
      <w:r>
        <w:rPr>
          <w:rFonts w:hint="eastAsia" w:ascii="仿宋" w:eastAsia="仿宋"/>
          <w:bCs w:val="0"/>
          <w:color w:val="000000" w:themeColor="text1"/>
          <w14:textFill>
            <w14:solidFill>
              <w14:schemeClr w14:val="tx1"/>
            </w14:solidFill>
          </w14:textFill>
        </w:rPr>
        <w:t>第四章  供应商应当提供的资格、资质性及其他类似效力要求的相关证明材料</w:t>
      </w:r>
      <w:bookmarkEnd w:id="57"/>
    </w:p>
    <w:p>
      <w:pPr>
        <w:ind w:firstLine="538"/>
        <w:rPr>
          <w:rFonts w:ascii="仿宋" w:eastAsia="仿宋"/>
          <w:sz w:val="28"/>
          <w:szCs w:val="28"/>
        </w:rPr>
      </w:pPr>
    </w:p>
    <w:p>
      <w:pPr>
        <w:ind w:firstLine="472" w:firstLineChars="196"/>
        <w:rPr>
          <w:rFonts w:ascii="仿宋" w:eastAsia="仿宋"/>
          <w:b/>
          <w:sz w:val="24"/>
        </w:rPr>
      </w:pPr>
      <w:r>
        <w:rPr>
          <w:rFonts w:ascii="仿宋" w:eastAsia="仿宋"/>
          <w:b/>
          <w:sz w:val="24"/>
        </w:rPr>
        <w:t>一、</w:t>
      </w:r>
      <w:r>
        <w:rPr>
          <w:rFonts w:hint="eastAsia" w:ascii="仿宋" w:eastAsia="仿宋"/>
          <w:b/>
          <w:sz w:val="24"/>
        </w:rPr>
        <w:t>应当提供的供应商资格、资质性及其他类似效力要求的相关证明材料</w:t>
      </w:r>
    </w:p>
    <w:p>
      <w:pPr>
        <w:ind w:firstLine="472" w:firstLineChars="196"/>
        <w:rPr>
          <w:rFonts w:ascii="仿宋" w:eastAsia="仿宋"/>
          <w:b/>
          <w:bCs/>
          <w:sz w:val="24"/>
        </w:rPr>
      </w:pPr>
      <w:r>
        <w:rPr>
          <w:rFonts w:hint="eastAsia" w:ascii="仿宋" w:eastAsia="仿宋"/>
          <w:b/>
          <w:bCs/>
          <w:sz w:val="24"/>
        </w:rPr>
        <w:t>（一）资格要求相关证明材料：</w:t>
      </w:r>
    </w:p>
    <w:p>
      <w:pPr>
        <w:ind w:firstLine="470" w:firstLineChars="196"/>
        <w:rPr>
          <w:rFonts w:ascii="仿宋" w:eastAsia="仿宋"/>
          <w:sz w:val="24"/>
        </w:rPr>
      </w:pPr>
      <w:r>
        <w:rPr>
          <w:rFonts w:hint="eastAsia" w:ascii="仿宋" w:eastAsia="仿宋"/>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仿宋" w:eastAsia="仿宋"/>
          <w:sz w:val="24"/>
        </w:rPr>
      </w:pPr>
      <w:r>
        <w:rPr>
          <w:rFonts w:hint="eastAsia" w:ascii="仿宋" w:eastAsia="仿宋"/>
          <w:sz w:val="24"/>
        </w:rPr>
        <w:t>2、具备良好商业信誉的证明材料（可提供承诺函，格式详见第七章）；</w:t>
      </w:r>
    </w:p>
    <w:p>
      <w:pPr>
        <w:ind w:firstLine="470" w:firstLineChars="196"/>
        <w:rPr>
          <w:rFonts w:ascii="仿宋" w:eastAsia="仿宋"/>
          <w:sz w:val="24"/>
        </w:rPr>
      </w:pPr>
      <w:r>
        <w:rPr>
          <w:rFonts w:hint="eastAsia" w:ascii="仿宋" w:eastAsia="仿宋"/>
          <w:sz w:val="24"/>
        </w:rPr>
        <w:t>3、具备履行合同所必需的设备和专业技术能力的证明材料（可提供承诺函，格式详见第七章）；</w:t>
      </w:r>
    </w:p>
    <w:p>
      <w:pPr>
        <w:ind w:firstLine="470" w:firstLineChars="196"/>
        <w:rPr>
          <w:rFonts w:ascii="仿宋" w:eastAsia="仿宋"/>
          <w:sz w:val="24"/>
        </w:rPr>
      </w:pPr>
      <w:r>
        <w:rPr>
          <w:rFonts w:hint="eastAsia" w:ascii="仿宋" w:eastAsia="仿宋"/>
          <w:sz w:val="24"/>
        </w:rPr>
        <w:t>4、参加采购活动前3年内在经营活动中没有重大违法记录的承诺函（格式详见第七章）；</w:t>
      </w:r>
    </w:p>
    <w:p>
      <w:pPr>
        <w:spacing w:after="50" w:line="420" w:lineRule="exact"/>
        <w:ind w:firstLine="480"/>
        <w:rPr>
          <w:rFonts w:ascii="仿宋" w:eastAsia="仿宋"/>
          <w:sz w:val="24"/>
        </w:rPr>
      </w:pPr>
      <w:r>
        <w:rPr>
          <w:rFonts w:hint="eastAsia" w:ascii="仿宋" w:eastAsia="仿宋"/>
          <w:sz w:val="24"/>
        </w:rPr>
        <w:t>5、具备法律、行政法规规定的其他条件的证明材料（可提供承诺函，格式详见第七章）；</w:t>
      </w:r>
    </w:p>
    <w:p>
      <w:pPr>
        <w:tabs>
          <w:tab w:val="left" w:pos="7665"/>
        </w:tabs>
        <w:spacing w:line="400" w:lineRule="exact"/>
        <w:ind w:firstLine="480" w:firstLineChars="200"/>
        <w:rPr>
          <w:rFonts w:ascii="仿宋" w:eastAsia="仿宋" w:cs="宋体"/>
          <w:sz w:val="24"/>
        </w:rPr>
      </w:pPr>
      <w:r>
        <w:rPr>
          <w:rFonts w:hint="eastAsia" w:ascii="仿宋" w:eastAsia="仿宋" w:cs="宋体"/>
          <w:sz w:val="24"/>
        </w:rPr>
        <w:t xml:space="preserve"> 6、本项目的特定资格要求：</w:t>
      </w:r>
    </w:p>
    <w:p>
      <w:pPr>
        <w:spacing w:after="50" w:line="420" w:lineRule="exact"/>
        <w:ind w:firstLine="480"/>
        <w:rPr>
          <w:rFonts w:ascii="仿宋" w:eastAsia="仿宋"/>
          <w:sz w:val="24"/>
        </w:rPr>
      </w:pPr>
      <w:r>
        <w:rPr>
          <w:rFonts w:hint="eastAsia" w:ascii="仿宋" w:eastAsia="仿宋"/>
          <w:sz w:val="24"/>
        </w:rPr>
        <w:t>无</w:t>
      </w:r>
    </w:p>
    <w:p>
      <w:pPr>
        <w:spacing w:after="50" w:line="420" w:lineRule="exact"/>
        <w:ind w:firstLine="480"/>
        <w:rPr>
          <w:rFonts w:ascii="仿宋" w:eastAsia="仿宋"/>
          <w:b/>
          <w:bCs/>
          <w:sz w:val="24"/>
        </w:rPr>
      </w:pPr>
      <w:r>
        <w:rPr>
          <w:rFonts w:hint="eastAsia" w:ascii="仿宋" w:eastAsia="仿宋"/>
          <w:b/>
          <w:bCs/>
          <w:sz w:val="24"/>
        </w:rPr>
        <w:t>（二）其他类似效力要求相关证明材料：</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1</w:t>
      </w:r>
      <w:r>
        <w:rPr>
          <w:rFonts w:hint="eastAsia" w:ascii="仿宋" w:eastAsia="仿宋"/>
          <w:sz w:val="24"/>
        </w:rPr>
        <w:t>）法定代表人/单位负责人身份证明材料复印件。</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line="360" w:lineRule="auto"/>
        <w:rPr>
          <w:rFonts w:ascii="仿宋" w:eastAsia="仿宋"/>
          <w:b/>
          <w:bCs/>
          <w:sz w:val="24"/>
        </w:rPr>
      </w:pPr>
      <w:r>
        <w:rPr>
          <w:rFonts w:hint="eastAsia" w:ascii="仿宋" w:eastAsia="仿宋"/>
          <w:b/>
          <w:bCs/>
          <w:sz w:val="24"/>
        </w:rPr>
        <w:t>注：1、以上要求的资料复印件均须加盖供应商单位的公章（鲜章）。</w:t>
      </w:r>
    </w:p>
    <w:p>
      <w:pPr>
        <w:spacing w:line="360" w:lineRule="auto"/>
        <w:ind w:firstLine="463" w:firstLineChars="192"/>
        <w:rPr>
          <w:rFonts w:ascii="Times New Roman" w:hAnsi="Times New Roman" w:eastAsia="仿宋" w:cs="Times New Roman"/>
          <w:b/>
          <w:sz w:val="32"/>
        </w:rPr>
      </w:pPr>
      <w:r>
        <w:rPr>
          <w:rFonts w:hint="eastAsia" w:ascii="仿宋" w:eastAsia="仿宋" w:cs="宋体"/>
          <w:b/>
          <w:sz w:val="24"/>
        </w:rPr>
        <w:t>2、</w:t>
      </w:r>
      <w:r>
        <w:rPr>
          <w:rFonts w:ascii="仿宋" w:eastAsia="仿宋" w:cs="宋体"/>
          <w:b/>
          <w:sz w:val="24"/>
        </w:rPr>
        <w:t>根据国务院办公厅关于加快推进“多证合一”改革的指导意见（国办发</w:t>
      </w:r>
      <w:r>
        <w:rPr>
          <w:rFonts w:ascii="Times New Roman" w:hAnsi="Times New Roman" w:eastAsia="方正仿宋_GBK" w:cs="Times New Roman"/>
          <w:b/>
          <w:sz w:val="24"/>
        </w:rPr>
        <w:t>〔2017〕</w:t>
      </w:r>
      <w:r>
        <w:rPr>
          <w:rFonts w:ascii="仿宋" w:eastAsia="仿宋" w:cs="宋体"/>
          <w:b/>
          <w:sz w:val="24"/>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eastAsia="仿宋" w:cs="宋体"/>
          <w:b/>
          <w:sz w:val="24"/>
        </w:rPr>
        <w:t>七</w:t>
      </w:r>
      <w:r>
        <w:rPr>
          <w:rFonts w:ascii="仿宋" w:eastAsia="仿宋" w:cs="宋体"/>
          <w:b/>
          <w:sz w:val="24"/>
        </w:rPr>
        <w:t>章）。</w:t>
      </w:r>
      <w:bookmarkStart w:id="58" w:name="_Toc511210240"/>
    </w:p>
    <w:p>
      <w:pPr>
        <w:pStyle w:val="16"/>
        <w:ind w:firstLine="321" w:firstLineChars="100"/>
        <w:jc w:val="both"/>
        <w:rPr>
          <w:rFonts w:ascii="仿宋" w:eastAsia="仿宋"/>
        </w:rPr>
      </w:pPr>
      <w:bookmarkStart w:id="59" w:name="_Toc112053980"/>
      <w:r>
        <w:rPr>
          <w:rFonts w:hint="eastAsia" w:ascii="仿宋" w:eastAsia="仿宋"/>
        </w:rPr>
        <w:t>第五章  采购项目技术、服务、采购合同内容条款及其他商务要求</w:t>
      </w:r>
      <w:bookmarkEnd w:id="58"/>
      <w:bookmarkEnd w:id="59"/>
    </w:p>
    <w:p>
      <w:pPr>
        <w:spacing w:line="400" w:lineRule="exact"/>
        <w:jc w:val="left"/>
        <w:rPr>
          <w:rFonts w:ascii="仿宋" w:eastAsia="仿宋"/>
          <w:b/>
          <w:sz w:val="24"/>
        </w:rPr>
      </w:pPr>
    </w:p>
    <w:p>
      <w:pPr>
        <w:pStyle w:val="2"/>
        <w:keepNext w:val="0"/>
        <w:keepLines w:val="0"/>
        <w:spacing w:before="0" w:after="0" w:line="400" w:lineRule="exact"/>
        <w:ind w:firstLine="118" w:firstLineChars="49"/>
        <w:jc w:val="left"/>
        <w:rPr>
          <w:rFonts w:ascii="仿宋" w:eastAsia="仿宋"/>
          <w:sz w:val="24"/>
          <w:szCs w:val="24"/>
        </w:rPr>
      </w:pPr>
      <w:r>
        <w:rPr>
          <w:rFonts w:hint="eastAsia" w:ascii="仿宋" w:eastAsia="仿宋"/>
          <w:sz w:val="24"/>
          <w:szCs w:val="24"/>
        </w:rPr>
        <w:t>前提：</w:t>
      </w:r>
      <w:r>
        <w:rPr>
          <w:rFonts w:ascii="仿宋" w:eastAsia="仿宋"/>
          <w:sz w:val="24"/>
          <w:szCs w:val="24"/>
        </w:rPr>
        <w:t>本章采购需求中标注“*”号的条款为本次</w:t>
      </w:r>
      <w:r>
        <w:rPr>
          <w:rFonts w:hint="eastAsia" w:ascii="仿宋" w:eastAsia="仿宋"/>
          <w:sz w:val="24"/>
          <w:szCs w:val="24"/>
        </w:rPr>
        <w:t>磋商</w:t>
      </w:r>
      <w:r>
        <w:rPr>
          <w:rFonts w:ascii="仿宋" w:eastAsia="仿宋"/>
          <w:sz w:val="24"/>
          <w:szCs w:val="24"/>
        </w:rPr>
        <w:t>采购项目的实质性要求，供应商应全部满足。</w:t>
      </w:r>
      <w:r>
        <w:rPr>
          <w:rFonts w:hint="eastAsia" w:ascii="仿宋" w:eastAsia="仿宋"/>
          <w:sz w:val="24"/>
          <w:szCs w:val="24"/>
        </w:rPr>
        <w:t>非</w:t>
      </w:r>
      <w:r>
        <w:rPr>
          <w:rFonts w:ascii="仿宋" w:eastAsia="仿宋"/>
          <w:sz w:val="24"/>
          <w:szCs w:val="24"/>
        </w:rPr>
        <w:t>“*”号的条款</w:t>
      </w:r>
      <w:r>
        <w:rPr>
          <w:rFonts w:hint="eastAsia" w:ascii="仿宋" w:eastAsia="仿宋"/>
          <w:sz w:val="24"/>
          <w:szCs w:val="24"/>
        </w:rPr>
        <w:t>有3项</w:t>
      </w:r>
      <w:r>
        <w:rPr>
          <w:rFonts w:ascii="仿宋" w:eastAsia="仿宋"/>
          <w:sz w:val="24"/>
          <w:szCs w:val="24"/>
        </w:rPr>
        <w:t>不满足，其响应文件作无效处理。</w:t>
      </w:r>
    </w:p>
    <w:p>
      <w:pPr>
        <w:pStyle w:val="2"/>
        <w:keepNext w:val="0"/>
        <w:keepLines w:val="0"/>
        <w:spacing w:before="0" w:after="0" w:line="240" w:lineRule="exact"/>
        <w:jc w:val="left"/>
        <w:rPr>
          <w:rFonts w:ascii="仿宋" w:eastAsia="仿宋"/>
          <w:sz w:val="28"/>
          <w:szCs w:val="28"/>
        </w:rPr>
      </w:pPr>
    </w:p>
    <w:p>
      <w:pPr>
        <w:pStyle w:val="2"/>
        <w:keepNext w:val="0"/>
        <w:keepLines w:val="0"/>
        <w:spacing w:before="0" w:after="0" w:line="440" w:lineRule="exact"/>
        <w:ind w:firstLine="562" w:firstLineChars="200"/>
        <w:jc w:val="left"/>
        <w:rPr>
          <w:rFonts w:ascii="仿宋" w:eastAsia="仿宋"/>
          <w:sz w:val="28"/>
          <w:szCs w:val="28"/>
        </w:rPr>
      </w:pPr>
      <w:r>
        <w:rPr>
          <w:rFonts w:hint="eastAsia" w:ascii="方正仿宋_GBK" w:hAnsi="方正仿宋_GBK" w:eastAsia="方正仿宋_GBK" w:cs="方正仿宋_GBK"/>
          <w:sz w:val="28"/>
          <w:szCs w:val="28"/>
        </w:rPr>
        <w:t>一、项目概述</w:t>
      </w:r>
    </w:p>
    <w:p>
      <w:pPr>
        <w:pStyle w:val="2"/>
        <w:keepNext w:val="0"/>
        <w:keepLines w:val="0"/>
        <w:spacing w:before="0" w:after="0" w:line="560" w:lineRule="exact"/>
        <w:ind w:firstLine="560" w:firstLineChars="200"/>
        <w:jc w:val="left"/>
        <w:rPr>
          <w:rFonts w:ascii="Times New Roman" w:hAnsi="Times New Roman" w:eastAsia="方正仿宋_GBK" w:cs="Times New Roman"/>
          <w:b w:val="0"/>
          <w:bCs w:val="0"/>
          <w:color w:val="000000" w:themeColor="text1"/>
          <w:sz w:val="28"/>
          <w:szCs w:val="28"/>
          <w14:textFill>
            <w14:solidFill>
              <w14:schemeClr w14:val="tx1"/>
            </w14:solidFill>
          </w14:textFill>
        </w:rPr>
      </w:pPr>
      <w:r>
        <w:rPr>
          <w:rFonts w:ascii="Times New Roman" w:hAnsi="Times New Roman" w:eastAsia="方正仿宋_GBK" w:cs="Times New Roman"/>
          <w:b w:val="0"/>
          <w:bCs w:val="0"/>
          <w:color w:val="000000" w:themeColor="text1"/>
          <w:sz w:val="28"/>
          <w:szCs w:val="28"/>
          <w14:textFill>
            <w14:solidFill>
              <w14:schemeClr w14:val="tx1"/>
            </w14:solidFill>
          </w14:textFill>
        </w:rPr>
        <w:t>对景区部分标识标牌进行更新及维护，其采购内容：1.增加1批标识标牌，包括导视标识牌、科普牌、温馨提示牌等标识标牌；2.更新1批标识标牌画面，包括科普牌、指示牌、温馨提示牌、景点解说牌、景点铭牌和导览牌等标识标牌画面；3.对部分受损景点铭牌镭射字进行更换。</w:t>
      </w:r>
    </w:p>
    <w:p>
      <w:pPr>
        <w:pStyle w:val="2"/>
        <w:keepNext w:val="0"/>
        <w:keepLines w:val="0"/>
        <w:spacing w:before="0" w:after="0" w:line="440" w:lineRule="exact"/>
        <w:ind w:firstLine="482" w:firstLineChars="200"/>
        <w:jc w:val="left"/>
        <w:rPr>
          <w:rFonts w:ascii="方正仿宋_GBK" w:hAnsi="方正仿宋_GBK" w:eastAsia="方正仿宋_GBK" w:cs="方正仿宋_GBK"/>
          <w:sz w:val="28"/>
          <w:szCs w:val="28"/>
        </w:rPr>
      </w:pPr>
      <w:r>
        <w:rPr>
          <w:rFonts w:ascii="仿宋" w:eastAsia="仿宋"/>
          <w:sz w:val="24"/>
          <w:szCs w:val="24"/>
        </w:rPr>
        <w:t>*</w:t>
      </w:r>
      <w:r>
        <w:rPr>
          <w:rFonts w:hint="eastAsia" w:ascii="方正仿宋_GBK" w:hAnsi="方正仿宋_GBK" w:eastAsia="方正仿宋_GBK" w:cs="方正仿宋_GBK"/>
          <w:sz w:val="28"/>
          <w:szCs w:val="28"/>
        </w:rPr>
        <w:t>二、技术要求</w:t>
      </w:r>
    </w:p>
    <w:p>
      <w:pPr>
        <w:rPr>
          <w:rFonts w:eastAsia="方正仿宋_GBK"/>
          <w:b/>
          <w:bCs/>
          <w:sz w:val="24"/>
          <w:szCs w:val="28"/>
        </w:rPr>
      </w:pPr>
      <w:r>
        <w:rPr>
          <w:rFonts w:hint="eastAsia" w:eastAsia="方正仿宋_GBK"/>
          <w:sz w:val="24"/>
          <w:szCs w:val="28"/>
        </w:rPr>
        <w:t>（一）</w:t>
      </w:r>
      <w:r>
        <w:rPr>
          <w:rFonts w:hint="eastAsia" w:ascii="Times New Roman" w:hAnsi="Times New Roman" w:eastAsia="方正仿宋_GBK" w:cs="Times New Roman"/>
          <w:b/>
          <w:bCs/>
          <w:sz w:val="24"/>
          <w:szCs w:val="24"/>
        </w:rPr>
        <w:t>仅需制作标识标牌清单</w:t>
      </w:r>
    </w:p>
    <w:tbl>
      <w:tblPr>
        <w:tblStyle w:val="17"/>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3544"/>
        <w:gridCol w:w="709"/>
        <w:gridCol w:w="709"/>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4" w:type="dxa"/>
            <w:shd w:val="clear" w:color="auto" w:fill="auto"/>
            <w:vAlign w:val="center"/>
          </w:tcPr>
          <w:p>
            <w:pPr>
              <w:spacing w:line="360" w:lineRule="exact"/>
              <w:jc w:val="center"/>
              <w:rPr>
                <w:rFonts w:ascii="Times New Roman" w:hAnsi="Times New Roman" w:eastAsia="方正仿宋_GBK" w:cs="Times New Roman"/>
                <w:b/>
                <w:bCs/>
                <w:szCs w:val="21"/>
              </w:rPr>
            </w:pPr>
            <w:bookmarkStart w:id="60" w:name="_Hlk137736044"/>
            <w:r>
              <w:rPr>
                <w:rFonts w:ascii="Times New Roman" w:hAnsi="Times New Roman" w:eastAsia="方正仿宋_GBK" w:cs="Times New Roman"/>
                <w:b/>
                <w:bCs/>
                <w:szCs w:val="21"/>
              </w:rPr>
              <w:t>序号</w:t>
            </w:r>
          </w:p>
        </w:tc>
        <w:tc>
          <w:tcPr>
            <w:tcW w:w="1559" w:type="dxa"/>
            <w:shd w:val="clear" w:color="auto" w:fill="auto"/>
            <w:vAlign w:val="center"/>
          </w:tcPr>
          <w:p>
            <w:pPr>
              <w:spacing w:line="36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名称</w:t>
            </w:r>
          </w:p>
        </w:tc>
        <w:tc>
          <w:tcPr>
            <w:tcW w:w="3544" w:type="dxa"/>
            <w:shd w:val="clear" w:color="auto" w:fill="auto"/>
            <w:vAlign w:val="center"/>
          </w:tcPr>
          <w:p>
            <w:pPr>
              <w:spacing w:line="36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技术参数</w:t>
            </w:r>
          </w:p>
        </w:tc>
        <w:tc>
          <w:tcPr>
            <w:tcW w:w="709" w:type="dxa"/>
            <w:shd w:val="clear" w:color="auto" w:fill="auto"/>
            <w:vAlign w:val="center"/>
          </w:tcPr>
          <w:p>
            <w:pPr>
              <w:spacing w:line="36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单位</w:t>
            </w:r>
          </w:p>
        </w:tc>
        <w:tc>
          <w:tcPr>
            <w:tcW w:w="709" w:type="dxa"/>
            <w:shd w:val="clear" w:color="auto" w:fill="auto"/>
            <w:vAlign w:val="center"/>
          </w:tcPr>
          <w:p>
            <w:pPr>
              <w:spacing w:line="36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数量</w:t>
            </w:r>
          </w:p>
        </w:tc>
        <w:tc>
          <w:tcPr>
            <w:tcW w:w="1889" w:type="dxa"/>
            <w:shd w:val="clear" w:color="auto" w:fill="auto"/>
            <w:vAlign w:val="center"/>
          </w:tcPr>
          <w:p>
            <w:pPr>
              <w:spacing w:line="360" w:lineRule="exact"/>
              <w:jc w:val="center"/>
              <w:rPr>
                <w:rFonts w:ascii="Times New Roman" w:hAnsi="Times New Roman" w:eastAsia="方正仿宋_GBK" w:cs="Times New Roman"/>
                <w:b/>
                <w:bCs/>
                <w:szCs w:val="21"/>
              </w:rPr>
            </w:pPr>
            <w:r>
              <w:rPr>
                <w:rFonts w:ascii="Times New Roman" w:hAnsi="Times New Roman" w:eastAsia="方正仿宋_GBK" w:cs="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p>
        </w:tc>
        <w:tc>
          <w:tcPr>
            <w:tcW w:w="1559" w:type="dxa"/>
            <w:shd w:val="clear" w:color="auto" w:fill="auto"/>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导视指示类（D-2型）</w:t>
            </w:r>
          </w:p>
        </w:tc>
        <w:tc>
          <w:tcPr>
            <w:tcW w:w="3544" w:type="dxa"/>
            <w:shd w:val="clear" w:color="auto" w:fill="auto"/>
            <w:vAlign w:val="center"/>
          </w:tcPr>
          <w:p>
            <w:pPr>
              <w:spacing w:line="40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1.尺寸：3200*800*200*4mm；</w:t>
            </w:r>
          </w:p>
          <w:p>
            <w:pPr>
              <w:spacing w:line="40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2.基座材质：木材；</w:t>
            </w:r>
          </w:p>
          <w:p>
            <w:pPr>
              <w:spacing w:line="40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3.版面材质</w:t>
            </w:r>
            <w:r>
              <w:rPr>
                <w:rFonts w:hint="eastAsia" w:ascii="Times New Roman" w:hAnsi="Times New Roman" w:eastAsia="方正仿宋_GBK" w:cs="Times New Roman"/>
                <w:szCs w:val="21"/>
              </w:rPr>
              <w:t>：</w:t>
            </w:r>
            <w:r>
              <w:rPr>
                <w:rFonts w:ascii="Times New Roman" w:hAnsi="Times New Roman" w:eastAsia="方正仿宋_GBK" w:cs="Times New Roman"/>
                <w:szCs w:val="21"/>
              </w:rPr>
              <w:t>铝板+3M耐候PVC；</w:t>
            </w:r>
          </w:p>
          <w:p>
            <w:pPr>
              <w:spacing w:line="40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4.制作工艺</w:t>
            </w:r>
            <w:r>
              <w:rPr>
                <w:rFonts w:hint="eastAsia" w:ascii="Times New Roman" w:hAnsi="Times New Roman" w:eastAsia="方正仿宋_GBK" w:cs="Times New Roman"/>
                <w:szCs w:val="21"/>
              </w:rPr>
              <w:t>：</w:t>
            </w:r>
            <w:r>
              <w:rPr>
                <w:rFonts w:ascii="Times New Roman" w:hAnsi="Times New Roman" w:eastAsia="方正仿宋_GBK" w:cs="Times New Roman"/>
                <w:szCs w:val="21"/>
              </w:rPr>
              <w:t>原木立柱表面刷护木油，风向标部分为不锈钢折制焊接考专色漆后和立柱固定；3M户外高清彩色喷涂。</w:t>
            </w:r>
          </w:p>
          <w:p>
            <w:pPr>
              <w:spacing w:line="400" w:lineRule="exact"/>
              <w:jc w:val="left"/>
              <w:rPr>
                <w:rFonts w:ascii="Times New Roman" w:hAnsi="Times New Roman" w:eastAsia="方正仿宋_GBK" w:cs="Times New Roman"/>
                <w:sz w:val="32"/>
              </w:rPr>
            </w:pPr>
            <w:r>
              <w:rPr>
                <w:rFonts w:ascii="Times New Roman" w:hAnsi="Times New Roman" w:eastAsia="方正仿宋_GBK" w:cs="Times New Roman"/>
                <w:szCs w:val="21"/>
              </w:rPr>
              <w:t>5.基座15镀锌钢板制作筋板，表面防锈处理；c25凝土基础。</w:t>
            </w:r>
          </w:p>
        </w:tc>
        <w:tc>
          <w:tcPr>
            <w:tcW w:w="709" w:type="dxa"/>
            <w:shd w:val="clear" w:color="auto" w:fill="auto"/>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套</w:t>
            </w:r>
          </w:p>
        </w:tc>
        <w:tc>
          <w:tcPr>
            <w:tcW w:w="709" w:type="dxa"/>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 w:val="24"/>
                <w:szCs w:val="24"/>
              </w:rPr>
              <w:t>9</w:t>
            </w:r>
          </w:p>
        </w:tc>
        <w:tc>
          <w:tcPr>
            <w:tcW w:w="1889" w:type="dxa"/>
            <w:shd w:val="clear" w:color="auto" w:fill="auto"/>
            <w:vAlign w:val="center"/>
          </w:tcPr>
          <w:p>
            <w:pPr>
              <w:tabs>
                <w:tab w:val="left" w:pos="217"/>
              </w:tabs>
              <w:spacing w:line="400" w:lineRule="exact"/>
              <w:jc w:val="left"/>
              <w:rPr>
                <w:rFonts w:ascii="Times New Roman" w:hAnsi="Times New Roman" w:eastAsia="方正仿宋_GBK" w:cs="Times New Roman"/>
                <w:szCs w:val="21"/>
              </w:rPr>
            </w:pPr>
            <w:r>
              <w:rPr>
                <w:rFonts w:ascii="Times New Roman" w:hAnsi="Times New Roman" w:eastAsia="方正仿宋_GBK" w:cs="Times New Roman"/>
                <w:szCs w:val="21"/>
              </w:rPr>
              <w:drawing>
                <wp:anchor distT="0" distB="0" distL="114300" distR="114300" simplePos="0" relativeHeight="251660288" behindDoc="0" locked="0" layoutInCell="1" allowOverlap="1">
                  <wp:simplePos x="0" y="0"/>
                  <wp:positionH relativeFrom="column">
                    <wp:posOffset>-10160</wp:posOffset>
                  </wp:positionH>
                  <wp:positionV relativeFrom="paragraph">
                    <wp:posOffset>398780</wp:posOffset>
                  </wp:positionV>
                  <wp:extent cx="1047115" cy="1375410"/>
                  <wp:effectExtent l="0" t="0" r="4445" b="11430"/>
                  <wp:wrapNone/>
                  <wp:docPr id="3" name="图片 3" descr="2a79e91e6a31921ad536d9f9899f7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a79e91e6a31921ad536d9f9899f7f1"/>
                          <pic:cNvPicPr>
                            <a:picLocks noChangeAspect="1"/>
                          </pic:cNvPicPr>
                        </pic:nvPicPr>
                        <pic:blipFill>
                          <a:blip r:embed="rId6"/>
                          <a:stretch>
                            <a:fillRect/>
                          </a:stretch>
                        </pic:blipFill>
                        <pic:spPr>
                          <a:xfrm>
                            <a:off x="0" y="0"/>
                            <a:ext cx="1047115" cy="1375410"/>
                          </a:xfrm>
                          <a:prstGeom prst="rect">
                            <a:avLst/>
                          </a:prstGeom>
                        </pic:spPr>
                      </pic:pic>
                    </a:graphicData>
                  </a:graphic>
                </wp:anchor>
              </w:drawing>
            </w:r>
            <w:r>
              <w:rPr>
                <w:rFonts w:ascii="Times New Roman" w:hAnsi="Times New Roman" w:eastAsia="方正仿宋_GBK" w:cs="Times New Roman"/>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704" w:type="dxa"/>
            <w:shd w:val="clear" w:color="auto" w:fill="auto"/>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p>
        </w:tc>
        <w:tc>
          <w:tcPr>
            <w:tcW w:w="1559" w:type="dxa"/>
            <w:shd w:val="clear" w:color="auto" w:fill="auto"/>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便携式A字</w:t>
            </w:r>
          </w:p>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提示牌</w:t>
            </w:r>
          </w:p>
        </w:tc>
        <w:tc>
          <w:tcPr>
            <w:tcW w:w="3544" w:type="dxa"/>
            <w:shd w:val="clear" w:color="auto" w:fill="auto"/>
            <w:vAlign w:val="center"/>
          </w:tcPr>
          <w:p>
            <w:pPr>
              <w:spacing w:line="40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1.尺寸：960*580*1.5mm；</w:t>
            </w:r>
          </w:p>
          <w:p>
            <w:pPr>
              <w:spacing w:line="40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 xml:space="preserve">2.材质：304不锈钢+3M耐候PVC         </w:t>
            </w:r>
          </w:p>
        </w:tc>
        <w:tc>
          <w:tcPr>
            <w:tcW w:w="709" w:type="dxa"/>
            <w:shd w:val="clear" w:color="auto" w:fill="auto"/>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套</w:t>
            </w:r>
          </w:p>
        </w:tc>
        <w:tc>
          <w:tcPr>
            <w:tcW w:w="709" w:type="dxa"/>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 w:val="24"/>
                <w:szCs w:val="24"/>
              </w:rPr>
              <w:t>2</w:t>
            </w:r>
          </w:p>
        </w:tc>
        <w:tc>
          <w:tcPr>
            <w:tcW w:w="1889" w:type="dxa"/>
            <w:shd w:val="clear" w:color="auto" w:fill="auto"/>
            <w:vAlign w:val="center"/>
          </w:tcPr>
          <w:p>
            <w:pPr>
              <w:spacing w:line="400" w:lineRule="exact"/>
              <w:rPr>
                <w:rFonts w:ascii="Times New Roman" w:hAnsi="Times New Roman" w:eastAsia="方正仿宋_GBK" w:cs="Times New Roman"/>
                <w:szCs w:val="21"/>
              </w:rPr>
            </w:pPr>
            <w:r>
              <w:rPr>
                <w:rFonts w:ascii="Times New Roman" w:hAnsi="Times New Roman" w:eastAsia="方正仿宋_GBK" w:cs="Times New Roman"/>
                <w:szCs w:val="21"/>
              </w:rPr>
              <w:drawing>
                <wp:anchor distT="0" distB="0" distL="114300" distR="114300" simplePos="0" relativeHeight="251659264" behindDoc="0" locked="0" layoutInCell="1" allowOverlap="1">
                  <wp:simplePos x="0" y="0"/>
                  <wp:positionH relativeFrom="column">
                    <wp:posOffset>39370</wp:posOffset>
                  </wp:positionH>
                  <wp:positionV relativeFrom="paragraph">
                    <wp:posOffset>219710</wp:posOffset>
                  </wp:positionV>
                  <wp:extent cx="1058545" cy="826770"/>
                  <wp:effectExtent l="0" t="0" r="11430" b="8255"/>
                  <wp:wrapNone/>
                  <wp:docPr id="2" name="图片 2" descr="9a42433e6159f44f8e1517b0333f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a42433e6159f44f8e1517b0333f319"/>
                          <pic:cNvPicPr>
                            <a:picLocks noChangeAspect="1"/>
                          </pic:cNvPicPr>
                        </pic:nvPicPr>
                        <pic:blipFill>
                          <a:blip r:embed="rId7"/>
                          <a:stretch>
                            <a:fillRect/>
                          </a:stretch>
                        </pic:blipFill>
                        <pic:spPr>
                          <a:xfrm rot="16200000">
                            <a:off x="0" y="0"/>
                            <a:ext cx="1058545" cy="82677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04" w:type="dxa"/>
            <w:shd w:val="clear" w:color="auto" w:fill="auto"/>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p>
        </w:tc>
        <w:tc>
          <w:tcPr>
            <w:tcW w:w="1559" w:type="dxa"/>
            <w:shd w:val="clear" w:color="auto" w:fill="auto"/>
            <w:vAlign w:val="center"/>
          </w:tcPr>
          <w:p>
            <w:pPr>
              <w:spacing w:line="40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可移动倒 T牌</w:t>
            </w:r>
          </w:p>
        </w:tc>
        <w:tc>
          <w:tcPr>
            <w:tcW w:w="3544" w:type="dxa"/>
            <w:shd w:val="clear" w:color="auto" w:fill="auto"/>
            <w:vAlign w:val="center"/>
          </w:tcPr>
          <w:p>
            <w:pPr>
              <w:spacing w:line="40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1.尺寸：650*200*20mm；</w:t>
            </w:r>
          </w:p>
          <w:p>
            <w:pPr>
              <w:spacing w:line="40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 xml:space="preserve">2.材质：不锈钢造成，烤漆，图文信息双面腐蚀填充，底部配重。                             </w:t>
            </w:r>
          </w:p>
        </w:tc>
        <w:tc>
          <w:tcPr>
            <w:tcW w:w="709" w:type="dxa"/>
            <w:shd w:val="clear" w:color="auto" w:fill="auto"/>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套</w:t>
            </w:r>
          </w:p>
        </w:tc>
        <w:tc>
          <w:tcPr>
            <w:tcW w:w="709" w:type="dxa"/>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 w:val="24"/>
                <w:szCs w:val="24"/>
              </w:rPr>
              <w:t>39</w:t>
            </w:r>
          </w:p>
        </w:tc>
        <w:tc>
          <w:tcPr>
            <w:tcW w:w="1889" w:type="dxa"/>
            <w:shd w:val="clear" w:color="auto" w:fill="auto"/>
            <w:vAlign w:val="center"/>
          </w:tcPr>
          <w:p>
            <w:pPr>
              <w:spacing w:line="400" w:lineRule="exact"/>
              <w:rPr>
                <w:rFonts w:ascii="Times New Roman" w:hAnsi="Times New Roman" w:eastAsia="方正仿宋_GBK" w:cs="Times New Roman"/>
                <w:szCs w:val="21"/>
              </w:rPr>
            </w:pPr>
            <w:r>
              <w:rPr>
                <w:rFonts w:ascii="Times New Roman" w:hAnsi="Times New Roman" w:eastAsia="方正仿宋_GBK" w:cs="Times New Roman"/>
                <w:szCs w:val="21"/>
              </w:rPr>
              <w:drawing>
                <wp:anchor distT="0" distB="0" distL="114300" distR="114300" simplePos="0" relativeHeight="251665408" behindDoc="0" locked="0" layoutInCell="1" allowOverlap="1">
                  <wp:simplePos x="0" y="0"/>
                  <wp:positionH relativeFrom="margin">
                    <wp:posOffset>89535</wp:posOffset>
                  </wp:positionH>
                  <wp:positionV relativeFrom="margin">
                    <wp:posOffset>249555</wp:posOffset>
                  </wp:positionV>
                  <wp:extent cx="854075" cy="902335"/>
                  <wp:effectExtent l="0" t="0" r="14605" b="12065"/>
                  <wp:wrapSquare wrapText="bothSides"/>
                  <wp:docPr id="16248038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803822"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54075" cy="902335"/>
                          </a:xfrm>
                          <a:prstGeom prst="rect">
                            <a:avLst/>
                          </a:prstGeom>
                          <a:noFill/>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704"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4</w:t>
            </w:r>
          </w:p>
        </w:tc>
        <w:tc>
          <w:tcPr>
            <w:tcW w:w="155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科普牌</w:t>
            </w:r>
          </w:p>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（C-6型）</w:t>
            </w:r>
          </w:p>
        </w:tc>
        <w:tc>
          <w:tcPr>
            <w:tcW w:w="3544" w:type="dxa"/>
            <w:shd w:val="clear" w:color="auto" w:fill="auto"/>
            <w:vAlign w:val="center"/>
          </w:tcPr>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1.尺寸：900*45mm；</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2.基座材质：木材；</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3.版面材质：木框+铝板+3M耐候PVC</w:t>
            </w:r>
          </w:p>
        </w:tc>
        <w:tc>
          <w:tcPr>
            <w:tcW w:w="70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套</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 w:val="24"/>
                <w:szCs w:val="24"/>
              </w:rPr>
              <w:t>1</w:t>
            </w:r>
          </w:p>
        </w:tc>
        <w:tc>
          <w:tcPr>
            <w:tcW w:w="1889" w:type="dxa"/>
            <w:shd w:val="clear" w:color="auto" w:fill="auto"/>
            <w:vAlign w:val="center"/>
          </w:tcPr>
          <w:p>
            <w:pPr>
              <w:spacing w:line="36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drawing>
                <wp:anchor distT="0" distB="0" distL="114300" distR="114300" simplePos="0" relativeHeight="251668480" behindDoc="0" locked="0" layoutInCell="1" allowOverlap="1">
                  <wp:simplePos x="0" y="0"/>
                  <wp:positionH relativeFrom="column">
                    <wp:posOffset>3810</wp:posOffset>
                  </wp:positionH>
                  <wp:positionV relativeFrom="paragraph">
                    <wp:posOffset>180340</wp:posOffset>
                  </wp:positionV>
                  <wp:extent cx="841375" cy="912495"/>
                  <wp:effectExtent l="0" t="0" r="12065" b="1905"/>
                  <wp:wrapNone/>
                  <wp:docPr id="1" name="图片 1" descr="177725560846172cae7246e8c0275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7725560846172cae7246e8c02756e"/>
                          <pic:cNvPicPr>
                            <a:picLocks noChangeAspect="1"/>
                          </pic:cNvPicPr>
                        </pic:nvPicPr>
                        <pic:blipFill>
                          <a:blip r:embed="rId9"/>
                          <a:stretch>
                            <a:fillRect/>
                          </a:stretch>
                        </pic:blipFill>
                        <pic:spPr>
                          <a:xfrm>
                            <a:off x="0" y="0"/>
                            <a:ext cx="841375" cy="91249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704"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5</w:t>
            </w:r>
          </w:p>
        </w:tc>
        <w:tc>
          <w:tcPr>
            <w:tcW w:w="155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可移动牌</w:t>
            </w:r>
          </w:p>
        </w:tc>
        <w:tc>
          <w:tcPr>
            <w:tcW w:w="3544" w:type="dxa"/>
            <w:shd w:val="clear" w:color="auto" w:fill="auto"/>
            <w:vAlign w:val="center"/>
          </w:tcPr>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1.尺寸：1450*450*50mm；</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2.材质：方钢支架+底部加10mm钢板配置+3m双面户外高清彩色喷绘。</w:t>
            </w:r>
          </w:p>
        </w:tc>
        <w:tc>
          <w:tcPr>
            <w:tcW w:w="70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套</w:t>
            </w:r>
          </w:p>
        </w:tc>
        <w:tc>
          <w:tcPr>
            <w:tcW w:w="70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40</w:t>
            </w:r>
          </w:p>
        </w:tc>
        <w:tc>
          <w:tcPr>
            <w:tcW w:w="188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drawing>
                <wp:anchor distT="0" distB="0" distL="114300" distR="114300" simplePos="0" relativeHeight="251664384" behindDoc="1" locked="0" layoutInCell="1" allowOverlap="1">
                  <wp:simplePos x="0" y="0"/>
                  <wp:positionH relativeFrom="margin">
                    <wp:posOffset>138430</wp:posOffset>
                  </wp:positionH>
                  <wp:positionV relativeFrom="margin">
                    <wp:posOffset>144780</wp:posOffset>
                  </wp:positionV>
                  <wp:extent cx="717550" cy="957580"/>
                  <wp:effectExtent l="0" t="0" r="13970" b="2540"/>
                  <wp:wrapSquare wrapText="bothSides"/>
                  <wp:docPr id="8" name="图片 8" descr="8416d48582e46a1018e01addee5cf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416d48582e46a1018e01addee5cf2c"/>
                          <pic:cNvPicPr>
                            <a:picLocks noChangeAspect="1"/>
                          </pic:cNvPicPr>
                        </pic:nvPicPr>
                        <pic:blipFill>
                          <a:blip r:embed="rId10"/>
                          <a:stretch>
                            <a:fillRect/>
                          </a:stretch>
                        </pic:blipFill>
                        <pic:spPr>
                          <a:xfrm>
                            <a:off x="0" y="0"/>
                            <a:ext cx="717550" cy="95758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704"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6</w:t>
            </w:r>
          </w:p>
        </w:tc>
        <w:tc>
          <w:tcPr>
            <w:tcW w:w="1559" w:type="dxa"/>
            <w:shd w:val="clear" w:color="auto" w:fill="auto"/>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Cs w:val="21"/>
              </w:rPr>
              <w:t>标识标牌画面更新</w:t>
            </w:r>
          </w:p>
        </w:tc>
        <w:tc>
          <w:tcPr>
            <w:tcW w:w="3544" w:type="dxa"/>
            <w:shd w:val="clear" w:color="auto" w:fill="auto"/>
            <w:vAlign w:val="center"/>
          </w:tcPr>
          <w:p>
            <w:pPr>
              <w:pStyle w:val="32"/>
              <w:spacing w:line="360" w:lineRule="exact"/>
              <w:ind w:firstLine="0" w:firstLineChars="0"/>
              <w:jc w:val="left"/>
              <w:rPr>
                <w:rFonts w:ascii="Times New Roman" w:hAnsi="Times New Roman" w:eastAsia="方正仿宋_GBK" w:cs="Times New Roman"/>
                <w:szCs w:val="21"/>
              </w:rPr>
            </w:pPr>
            <w:r>
              <w:rPr>
                <w:rFonts w:hint="eastAsia" w:ascii="Times New Roman" w:hAnsi="Times New Roman" w:eastAsia="方正仿宋_GBK" w:cs="Times New Roman"/>
                <w:szCs w:val="21"/>
              </w:rPr>
              <w:t>1</w:t>
            </w:r>
            <w:r>
              <w:rPr>
                <w:rFonts w:ascii="Times New Roman" w:hAnsi="Times New Roman" w:eastAsia="方正仿宋_GBK" w:cs="Times New Roman"/>
                <w:szCs w:val="21"/>
              </w:rPr>
              <w:t>.</w:t>
            </w:r>
            <w:r>
              <w:rPr>
                <w:rFonts w:hint="eastAsia" w:ascii="Times New Roman" w:hAnsi="Times New Roman" w:eastAsia="方正仿宋_GBK" w:cs="Times New Roman"/>
                <w:szCs w:val="21"/>
              </w:rPr>
              <w:t>尺寸：</w:t>
            </w:r>
            <w:r>
              <w:rPr>
                <w:rFonts w:ascii="Times New Roman" w:hAnsi="Times New Roman" w:eastAsia="方正仿宋_GBK" w:cs="Times New Roman"/>
                <w:szCs w:val="21"/>
              </w:rPr>
              <w:t xml:space="preserve"> 370*570mm</w:t>
            </w:r>
          </w:p>
          <w:p>
            <w:pPr>
              <w:pStyle w:val="32"/>
              <w:spacing w:line="360" w:lineRule="exact"/>
              <w:ind w:firstLine="0" w:firstLineChars="0"/>
              <w:jc w:val="left"/>
              <w:rPr>
                <w:rFonts w:ascii="Times New Roman" w:hAnsi="Times New Roman" w:eastAsia="方正仿宋_GBK" w:cs="Times New Roman"/>
                <w:szCs w:val="21"/>
              </w:rPr>
            </w:pPr>
            <w:r>
              <w:rPr>
                <w:rFonts w:hint="eastAsia" w:ascii="Times New Roman" w:hAnsi="Times New Roman" w:eastAsia="方正仿宋_GBK" w:cs="Times New Roman"/>
                <w:szCs w:val="21"/>
              </w:rPr>
              <w:t>2</w:t>
            </w:r>
            <w:r>
              <w:rPr>
                <w:rFonts w:ascii="Times New Roman" w:hAnsi="Times New Roman" w:eastAsia="方正仿宋_GBK" w:cs="Times New Roman"/>
                <w:szCs w:val="21"/>
              </w:rPr>
              <w:t>.图文信息3M户外高清彩色喷涂</w:t>
            </w:r>
          </w:p>
          <w:p>
            <w:pPr>
              <w:pStyle w:val="32"/>
              <w:spacing w:line="360" w:lineRule="exact"/>
              <w:ind w:left="360" w:firstLine="0" w:firstLineChars="0"/>
              <w:jc w:val="left"/>
              <w:rPr>
                <w:rFonts w:ascii="Times New Roman" w:hAnsi="Times New Roman" w:eastAsia="方正仿宋_GBK" w:cs="Times New Roman"/>
                <w:szCs w:val="21"/>
              </w:rPr>
            </w:pPr>
          </w:p>
        </w:tc>
        <w:tc>
          <w:tcPr>
            <w:tcW w:w="70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M</w:t>
            </w:r>
            <w:r>
              <w:rPr>
                <w:rFonts w:ascii="Times New Roman" w:hAnsi="Times New Roman" w:eastAsia="方正仿宋_GBK" w:cs="Times New Roman"/>
                <w:szCs w:val="21"/>
                <w:vertAlign w:val="superscript"/>
              </w:rPr>
              <w:t>2</w:t>
            </w:r>
          </w:p>
        </w:tc>
        <w:tc>
          <w:tcPr>
            <w:tcW w:w="70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9</w:t>
            </w:r>
          </w:p>
        </w:tc>
        <w:tc>
          <w:tcPr>
            <w:tcW w:w="1889" w:type="dxa"/>
            <w:shd w:val="clear" w:color="auto" w:fill="auto"/>
            <w:vAlign w:val="center"/>
          </w:tcPr>
          <w:p>
            <w:pPr>
              <w:spacing w:line="360" w:lineRule="exact"/>
              <w:rPr>
                <w:rFonts w:ascii="Times New Roman" w:hAnsi="Times New Roman" w:eastAsia="方正仿宋_GBK" w:cs="Times New Roman"/>
                <w:szCs w:val="21"/>
              </w:rPr>
            </w:pPr>
            <w:r>
              <w:rPr>
                <w:rFonts w:ascii="Times New Roman" w:hAnsi="Times New Roman" w:eastAsia="方正仿宋_GBK" w:cs="Times New Roman"/>
                <w:szCs w:val="21"/>
              </w:rPr>
              <w:drawing>
                <wp:anchor distT="0" distB="0" distL="114300" distR="114300" simplePos="0" relativeHeight="251667456" behindDoc="0" locked="0" layoutInCell="1" allowOverlap="1">
                  <wp:simplePos x="0" y="0"/>
                  <wp:positionH relativeFrom="margin">
                    <wp:posOffset>79375</wp:posOffset>
                  </wp:positionH>
                  <wp:positionV relativeFrom="margin">
                    <wp:posOffset>60960</wp:posOffset>
                  </wp:positionV>
                  <wp:extent cx="975360" cy="1139825"/>
                  <wp:effectExtent l="0" t="0" r="0" b="3175"/>
                  <wp:wrapSquare wrapText="bothSides"/>
                  <wp:docPr id="23848917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89171"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75360" cy="1139825"/>
                          </a:xfrm>
                          <a:prstGeom prst="rect">
                            <a:avLst/>
                          </a:prstGeom>
                          <a:noFill/>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7</w:t>
            </w:r>
          </w:p>
        </w:tc>
        <w:tc>
          <w:tcPr>
            <w:tcW w:w="1559" w:type="dxa"/>
            <w:shd w:val="clear" w:color="auto" w:fill="auto"/>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温馨提示牌</w:t>
            </w:r>
          </w:p>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Cs w:val="21"/>
              </w:rPr>
              <w:t>(E-4型)</w:t>
            </w:r>
          </w:p>
        </w:tc>
        <w:tc>
          <w:tcPr>
            <w:tcW w:w="3544" w:type="dxa"/>
            <w:shd w:val="clear" w:color="auto" w:fill="auto"/>
            <w:vAlign w:val="center"/>
          </w:tcPr>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1.尺寸：300*400mm</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2.版面材质:木底板或银板+3M耐候PVC</w:t>
            </w:r>
          </w:p>
        </w:tc>
        <w:tc>
          <w:tcPr>
            <w:tcW w:w="70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套</w:t>
            </w:r>
          </w:p>
        </w:tc>
        <w:tc>
          <w:tcPr>
            <w:tcW w:w="70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30</w:t>
            </w:r>
          </w:p>
        </w:tc>
        <w:tc>
          <w:tcPr>
            <w:tcW w:w="1889" w:type="dxa"/>
            <w:shd w:val="clear" w:color="auto" w:fill="auto"/>
            <w:vAlign w:val="center"/>
          </w:tcPr>
          <w:p>
            <w:pPr>
              <w:spacing w:line="360" w:lineRule="exact"/>
              <w:rPr>
                <w:rFonts w:ascii="Times New Roman" w:hAnsi="Times New Roman" w:eastAsia="方正仿宋_GBK" w:cs="Times New Roman"/>
                <w:szCs w:val="21"/>
              </w:rPr>
            </w:pPr>
            <w:r>
              <w:rPr>
                <w:rFonts w:ascii="Times New Roman" w:hAnsi="Times New Roman" w:eastAsia="方正仿宋_GBK" w:cs="Times New Roman"/>
                <w:szCs w:val="21"/>
              </w:rPr>
              <w:drawing>
                <wp:anchor distT="0" distB="0" distL="114300" distR="114300" simplePos="0" relativeHeight="251662336" behindDoc="1" locked="0" layoutInCell="1" allowOverlap="1">
                  <wp:simplePos x="0" y="0"/>
                  <wp:positionH relativeFrom="margin">
                    <wp:align>center</wp:align>
                  </wp:positionH>
                  <wp:positionV relativeFrom="margin">
                    <wp:align>top</wp:align>
                  </wp:positionV>
                  <wp:extent cx="842010" cy="809625"/>
                  <wp:effectExtent l="0" t="0" r="11430" b="13335"/>
                  <wp:wrapSquare wrapText="bothSides"/>
                  <wp:docPr id="6" name="图片 6" descr="85beab415fff2fd5987c05cf985f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5beab415fff2fd5987c05cf985f159"/>
                          <pic:cNvPicPr>
                            <a:picLocks noChangeAspect="1"/>
                          </pic:cNvPicPr>
                        </pic:nvPicPr>
                        <pic:blipFill>
                          <a:blip r:embed="rId12"/>
                          <a:stretch>
                            <a:fillRect/>
                          </a:stretch>
                        </pic:blipFill>
                        <pic:spPr>
                          <a:xfrm>
                            <a:off x="0" y="0"/>
                            <a:ext cx="842010" cy="80962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704"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8</w:t>
            </w:r>
          </w:p>
        </w:tc>
        <w:tc>
          <w:tcPr>
            <w:tcW w:w="1559" w:type="dxa"/>
            <w:shd w:val="clear" w:color="auto" w:fill="auto"/>
            <w:vAlign w:val="center"/>
          </w:tcPr>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设施牌</w:t>
            </w:r>
          </w:p>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(E-6</w:t>
            </w:r>
            <w:r>
              <w:rPr>
                <w:rFonts w:ascii="Times New Roman" w:hAnsi="Times New Roman" w:eastAsia="方正仿宋_GBK" w:cs="Times New Roman"/>
                <w:szCs w:val="21"/>
              </w:rPr>
              <w:t>型</w:t>
            </w:r>
            <w:r>
              <w:rPr>
                <w:rFonts w:ascii="Times New Roman" w:hAnsi="Times New Roman" w:eastAsia="方正仿宋_GBK" w:cs="Times New Roman"/>
                <w:sz w:val="24"/>
                <w:szCs w:val="24"/>
              </w:rPr>
              <w:t>)</w:t>
            </w:r>
          </w:p>
        </w:tc>
        <w:tc>
          <w:tcPr>
            <w:tcW w:w="3544" w:type="dxa"/>
            <w:shd w:val="clear" w:color="auto" w:fill="auto"/>
            <w:vAlign w:val="center"/>
          </w:tcPr>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1.尺寸：100*600*3mm厚</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2.版面材质：铝板标贴图文信息3M户外高清彩色喷涂</w:t>
            </w:r>
          </w:p>
        </w:tc>
        <w:tc>
          <w:tcPr>
            <w:tcW w:w="70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件</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 w:val="24"/>
                <w:szCs w:val="24"/>
              </w:rPr>
              <w:t>260</w:t>
            </w:r>
          </w:p>
        </w:tc>
        <w:tc>
          <w:tcPr>
            <w:tcW w:w="1889" w:type="dxa"/>
            <w:shd w:val="clear" w:color="auto" w:fill="auto"/>
            <w:vAlign w:val="center"/>
          </w:tcPr>
          <w:p>
            <w:pPr>
              <w:spacing w:line="360" w:lineRule="exact"/>
              <w:rPr>
                <w:rFonts w:ascii="Times New Roman" w:hAnsi="Times New Roman" w:eastAsia="方正仿宋_GBK" w:cs="Times New Roman"/>
                <w:szCs w:val="21"/>
              </w:rPr>
            </w:pPr>
            <w:r>
              <w:rPr>
                <w:rFonts w:ascii="Times New Roman" w:hAnsi="Times New Roman" w:eastAsia="方正仿宋_GBK" w:cs="Times New Roman"/>
                <w:szCs w:val="21"/>
              </w:rPr>
              <w:drawing>
                <wp:anchor distT="0" distB="0" distL="114300" distR="114300" simplePos="0" relativeHeight="251663360" behindDoc="1" locked="0" layoutInCell="1" allowOverlap="1">
                  <wp:simplePos x="0" y="0"/>
                  <wp:positionH relativeFrom="margin">
                    <wp:posOffset>93345</wp:posOffset>
                  </wp:positionH>
                  <wp:positionV relativeFrom="margin">
                    <wp:posOffset>153670</wp:posOffset>
                  </wp:positionV>
                  <wp:extent cx="838200" cy="1116965"/>
                  <wp:effectExtent l="0" t="0" r="0" b="10795"/>
                  <wp:wrapSquare wrapText="bothSides"/>
                  <wp:docPr id="7" name="图片 7" descr="4c874e0c19ec11a3c67b33c1208f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c874e0c19ec11a3c67b33c1208f135"/>
                          <pic:cNvPicPr>
                            <a:picLocks noChangeAspect="1"/>
                          </pic:cNvPicPr>
                        </pic:nvPicPr>
                        <pic:blipFill>
                          <a:blip r:embed="rId13"/>
                          <a:stretch>
                            <a:fillRect/>
                          </a:stretch>
                        </pic:blipFill>
                        <pic:spPr>
                          <a:xfrm>
                            <a:off x="0" y="0"/>
                            <a:ext cx="838200" cy="111696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704"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9</w:t>
            </w:r>
          </w:p>
        </w:tc>
        <w:tc>
          <w:tcPr>
            <w:tcW w:w="1559" w:type="dxa"/>
            <w:shd w:val="clear" w:color="auto" w:fill="auto"/>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设施牌</w:t>
            </w:r>
          </w:p>
          <w:p>
            <w:pPr>
              <w:spacing w:line="400" w:lineRule="exact"/>
              <w:jc w:val="center"/>
              <w:rPr>
                <w:rFonts w:ascii="Times New Roman" w:hAnsi="Times New Roman" w:eastAsia="方正仿宋_GBK" w:cs="Times New Roman"/>
                <w:sz w:val="24"/>
                <w:szCs w:val="24"/>
              </w:rPr>
            </w:pPr>
            <w:r>
              <w:rPr>
                <w:rFonts w:ascii="Times New Roman" w:hAnsi="Times New Roman" w:eastAsia="方正仿宋_GBK" w:cs="Times New Roman"/>
                <w:szCs w:val="21"/>
              </w:rPr>
              <w:t>(F-1型)</w:t>
            </w:r>
          </w:p>
        </w:tc>
        <w:tc>
          <w:tcPr>
            <w:tcW w:w="3544" w:type="dxa"/>
            <w:shd w:val="clear" w:color="auto" w:fill="auto"/>
            <w:vAlign w:val="center"/>
          </w:tcPr>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1.尺寸：960*580*1.5mm；</w:t>
            </w:r>
          </w:p>
          <w:p>
            <w:pPr>
              <w:spacing w:line="360" w:lineRule="exact"/>
              <w:jc w:val="left"/>
              <w:rPr>
                <w:rFonts w:ascii="Times New Roman" w:hAnsi="Times New Roman" w:eastAsia="方正仿宋_GBK" w:cs="Times New Roman"/>
                <w:szCs w:val="21"/>
              </w:rPr>
            </w:pPr>
            <w:r>
              <w:rPr>
                <w:rFonts w:ascii="仿宋" w:eastAsia="仿宋"/>
                <w:sz w:val="24"/>
                <w:szCs w:val="24"/>
              </w:rPr>
              <w:t>*</w:t>
            </w:r>
            <w:r>
              <w:rPr>
                <w:rFonts w:ascii="Times New Roman" w:hAnsi="Times New Roman" w:eastAsia="方正仿宋_GBK" w:cs="Times New Roman"/>
                <w:szCs w:val="21"/>
              </w:rPr>
              <w:t>2.材质：304不锈钢+3M耐候PVC</w:t>
            </w:r>
          </w:p>
        </w:tc>
        <w:tc>
          <w:tcPr>
            <w:tcW w:w="70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件</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 w:val="24"/>
                <w:szCs w:val="24"/>
              </w:rPr>
              <w:t>6</w:t>
            </w:r>
          </w:p>
        </w:tc>
        <w:tc>
          <w:tcPr>
            <w:tcW w:w="1889" w:type="dxa"/>
            <w:shd w:val="clear" w:color="auto" w:fill="auto"/>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drawing>
                <wp:anchor distT="0" distB="0" distL="114300" distR="114300" simplePos="0" relativeHeight="251661312" behindDoc="1" locked="0" layoutInCell="1" allowOverlap="1">
                  <wp:simplePos x="0" y="0"/>
                  <wp:positionH relativeFrom="margin">
                    <wp:posOffset>50800</wp:posOffset>
                  </wp:positionH>
                  <wp:positionV relativeFrom="margin">
                    <wp:posOffset>243840</wp:posOffset>
                  </wp:positionV>
                  <wp:extent cx="992505" cy="701040"/>
                  <wp:effectExtent l="0" t="0" r="13335" b="0"/>
                  <wp:wrapSquare wrapText="bothSides"/>
                  <wp:docPr id="5" name="图片 5" descr="70cdbcb25f59602c04454e96f6ac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0cdbcb25f59602c04454e96f6acbd6"/>
                          <pic:cNvPicPr>
                            <a:picLocks noChangeAspect="1"/>
                          </pic:cNvPicPr>
                        </pic:nvPicPr>
                        <pic:blipFill>
                          <a:blip r:embed="rId14"/>
                          <a:stretch>
                            <a:fillRect/>
                          </a:stretch>
                        </pic:blipFill>
                        <pic:spPr>
                          <a:xfrm rot="10800000">
                            <a:off x="0" y="0"/>
                            <a:ext cx="992505" cy="701040"/>
                          </a:xfrm>
                          <a:prstGeom prst="rect">
                            <a:avLst/>
                          </a:prstGeom>
                        </pic:spPr>
                      </pic:pic>
                    </a:graphicData>
                  </a:graphic>
                </wp:anchor>
              </w:drawing>
            </w:r>
          </w:p>
        </w:tc>
      </w:tr>
      <w:bookmarkEnd w:id="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704"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10</w:t>
            </w:r>
          </w:p>
        </w:tc>
        <w:tc>
          <w:tcPr>
            <w:tcW w:w="1559" w:type="dxa"/>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景点名牌镭射字</w:t>
            </w:r>
          </w:p>
        </w:tc>
        <w:tc>
          <w:tcPr>
            <w:tcW w:w="3544" w:type="dxa"/>
          </w:tcPr>
          <w:p>
            <w:pPr>
              <w:spacing w:line="360" w:lineRule="exact"/>
              <w:jc w:val="left"/>
              <w:rPr>
                <w:rFonts w:ascii="Times New Roman" w:hAnsi="Times New Roman" w:eastAsia="方正仿宋_GBK" w:cs="Times New Roman"/>
                <w:szCs w:val="21"/>
              </w:rPr>
            </w:pP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1.主1ogo和景点中英文为不锈钢板激光切割烤氟碳白色漆</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、背后种钉+结构胶嵌平</w:t>
            </w:r>
          </w:p>
          <w:p>
            <w:pPr>
              <w:spacing w:line="360" w:lineRule="exact"/>
              <w:jc w:val="left"/>
              <w:rPr>
                <w:rFonts w:ascii="Times New Roman" w:hAnsi="Times New Roman" w:eastAsia="方正仿宋_GBK" w:cs="Times New Roman"/>
                <w:szCs w:val="21"/>
              </w:rPr>
            </w:pPr>
            <w:r>
              <w:rPr>
                <w:rFonts w:hint="eastAsia" w:ascii="Times New Roman" w:hAnsi="Times New Roman" w:eastAsia="方正仿宋_GBK" w:cs="Times New Roman"/>
                <w:szCs w:val="21"/>
              </w:rPr>
              <w:t>3、字体大小按照景区现有景点铭牌字体、大小一致（可现场勘测）。</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套</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29</w:t>
            </w:r>
          </w:p>
        </w:tc>
        <w:tc>
          <w:tcPr>
            <w:tcW w:w="1889" w:type="dxa"/>
          </w:tcPr>
          <w:p>
            <w:pPr>
              <w:spacing w:line="360" w:lineRule="exact"/>
              <w:rPr>
                <w:rFonts w:ascii="Times New Roman" w:hAnsi="Times New Roman" w:eastAsia="方正仿宋_GBK" w:cs="Times New Roman"/>
                <w:szCs w:val="21"/>
              </w:rPr>
            </w:pPr>
            <w:r>
              <w:rPr>
                <w:rFonts w:ascii="Times New Roman" w:hAnsi="Times New Roman" w:eastAsia="方正仿宋_GBK" w:cs="Times New Roman"/>
                <w:sz w:val="32"/>
              </w:rPr>
              <w:drawing>
                <wp:anchor distT="0" distB="0" distL="114300" distR="114300" simplePos="0" relativeHeight="251666432" behindDoc="1" locked="0" layoutInCell="1" allowOverlap="1">
                  <wp:simplePos x="0" y="0"/>
                  <wp:positionH relativeFrom="margin">
                    <wp:posOffset>-22860</wp:posOffset>
                  </wp:positionH>
                  <wp:positionV relativeFrom="margin">
                    <wp:posOffset>397510</wp:posOffset>
                  </wp:positionV>
                  <wp:extent cx="1090930" cy="913765"/>
                  <wp:effectExtent l="0" t="0" r="0" b="0"/>
                  <wp:wrapThrough wrapText="bothSides">
                    <wp:wrapPolygon>
                      <wp:start x="0" y="0"/>
                      <wp:lineTo x="0" y="21255"/>
                      <wp:lineTo x="21424" y="21255"/>
                      <wp:lineTo x="21424" y="0"/>
                      <wp:lineTo x="0" y="0"/>
                    </wp:wrapPolygon>
                  </wp:wrapThrough>
                  <wp:docPr id="100674868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48683" name="图片 1" descr="图示&#10;&#10;描述已自动生成"/>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0930" cy="913765"/>
                          </a:xfrm>
                          <a:prstGeom prst="rect">
                            <a:avLst/>
                          </a:prstGeom>
                        </pic:spPr>
                      </pic:pic>
                    </a:graphicData>
                  </a:graphic>
                </wp:anchor>
              </w:drawing>
            </w:r>
          </w:p>
        </w:tc>
      </w:tr>
    </w:tbl>
    <w:p>
      <w:pPr>
        <w:pStyle w:val="2"/>
        <w:keepNext w:val="0"/>
        <w:keepLines w:val="0"/>
        <w:spacing w:before="0" w:after="0" w:line="560" w:lineRule="exact"/>
        <w:jc w:val="left"/>
        <w:rPr>
          <w:rFonts w:ascii="仿宋" w:eastAsia="仿宋"/>
          <w:sz w:val="24"/>
          <w:szCs w:val="24"/>
        </w:rPr>
      </w:pPr>
    </w:p>
    <w:p>
      <w:pPr>
        <w:pStyle w:val="2"/>
        <w:keepNext w:val="0"/>
        <w:keepLines w:val="0"/>
        <w:spacing w:before="0" w:after="0" w:line="560" w:lineRule="exact"/>
        <w:jc w:val="left"/>
        <w:rPr>
          <w:rFonts w:ascii="仿宋" w:eastAsia="仿宋"/>
          <w:sz w:val="24"/>
          <w:szCs w:val="24"/>
        </w:rPr>
      </w:pPr>
      <w:r>
        <w:rPr>
          <w:rFonts w:hint="eastAsia" w:ascii="仿宋" w:eastAsia="仿宋"/>
          <w:sz w:val="24"/>
          <w:szCs w:val="24"/>
        </w:rPr>
        <w:t>（二）需提供设计方案标识标牌清单</w:t>
      </w:r>
    </w:p>
    <w:tbl>
      <w:tblPr>
        <w:tblStyle w:val="17"/>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3544"/>
        <w:gridCol w:w="709"/>
        <w:gridCol w:w="709"/>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04"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b/>
                <w:bCs/>
                <w:szCs w:val="21"/>
              </w:rPr>
              <w:t>序号</w:t>
            </w:r>
          </w:p>
        </w:tc>
        <w:tc>
          <w:tcPr>
            <w:tcW w:w="155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b/>
                <w:bCs/>
                <w:szCs w:val="21"/>
              </w:rPr>
              <w:t>名称</w:t>
            </w:r>
          </w:p>
        </w:tc>
        <w:tc>
          <w:tcPr>
            <w:tcW w:w="3544"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b/>
                <w:bCs/>
                <w:szCs w:val="21"/>
              </w:rPr>
              <w:t>技术参数</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b/>
                <w:bCs/>
                <w:szCs w:val="21"/>
              </w:rPr>
              <w:t>单位</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b/>
                <w:bCs/>
                <w:szCs w:val="21"/>
              </w:rPr>
              <w:t>数量</w:t>
            </w:r>
          </w:p>
        </w:tc>
        <w:tc>
          <w:tcPr>
            <w:tcW w:w="1745" w:type="dxa"/>
            <w:vAlign w:val="center"/>
          </w:tcPr>
          <w:p>
            <w:pPr>
              <w:spacing w:line="360" w:lineRule="exact"/>
              <w:jc w:val="center"/>
              <w:rPr>
                <w:rFonts w:ascii="Times New Roman" w:hAnsi="Times New Roman" w:eastAsia="方正仿宋_GBK" w:cs="Times New Roman"/>
                <w:sz w:val="32"/>
              </w:rPr>
            </w:pPr>
            <w:r>
              <w:rPr>
                <w:rFonts w:ascii="Times New Roman" w:hAnsi="Times New Roman" w:eastAsia="方正仿宋_GBK" w:cs="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04"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p>
        </w:tc>
        <w:tc>
          <w:tcPr>
            <w:tcW w:w="1559" w:type="dxa"/>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导视标识牌（地灾牌）</w:t>
            </w:r>
          </w:p>
        </w:tc>
        <w:tc>
          <w:tcPr>
            <w:tcW w:w="3544" w:type="dxa"/>
          </w:tcPr>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1.尺寸：版面1600*1000；立柱Ø80mm</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2.版面主色调：蓝底白字</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3.版面字体：主标题:方正小宋体，加粗字体，字号220pt</w:t>
            </w:r>
            <w:r>
              <w:rPr>
                <w:rFonts w:hint="eastAsia" w:ascii="Times New Roman" w:hAnsi="Times New Roman" w:eastAsia="方正仿宋_GBK" w:cs="Times New Roman"/>
                <w:szCs w:val="21"/>
              </w:rPr>
              <w:t>；</w:t>
            </w:r>
            <w:r>
              <w:rPr>
                <w:rFonts w:ascii="Times New Roman" w:hAnsi="Times New Roman" w:eastAsia="方正仿宋_GBK" w:cs="Times New Roman"/>
                <w:szCs w:val="21"/>
              </w:rPr>
              <w:t>内容字体:方正兰亭黑体，字号100pt</w:t>
            </w:r>
            <w:r>
              <w:rPr>
                <w:rFonts w:hint="eastAsia" w:ascii="Times New Roman" w:hAnsi="Times New Roman" w:eastAsia="方正仿宋_GBK" w:cs="Times New Roman"/>
                <w:szCs w:val="21"/>
              </w:rPr>
              <w:t>。</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4.版面内容：名称:小地名+灾害类型</w:t>
            </w:r>
            <w:r>
              <w:rPr>
                <w:rFonts w:hint="eastAsia" w:ascii="Times New Roman" w:hAnsi="Times New Roman" w:eastAsia="方正仿宋_GBK" w:cs="Times New Roman"/>
                <w:szCs w:val="21"/>
              </w:rPr>
              <w:t>。</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5.材质：立柱材质不锈钢</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6.安装工艺：基座:材质C20险，尺寸300*300*300mm，埋深不小于500mm</w:t>
            </w:r>
            <w:r>
              <w:rPr>
                <w:rFonts w:hint="eastAsia" w:ascii="Times New Roman" w:hAnsi="Times New Roman" w:eastAsia="方正仿宋_GBK" w:cs="Times New Roman"/>
                <w:szCs w:val="21"/>
              </w:rPr>
              <w:t>。</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7.隐患点二维码</w:t>
            </w:r>
            <w:r>
              <w:rPr>
                <w:rFonts w:hint="eastAsia" w:ascii="Times New Roman" w:hAnsi="Times New Roman" w:eastAsia="方正仿宋_GBK" w:cs="Times New Roman"/>
                <w:szCs w:val="21"/>
              </w:rPr>
              <w:t>：</w:t>
            </w:r>
            <w:r>
              <w:rPr>
                <w:rFonts w:ascii="Times New Roman" w:hAnsi="Times New Roman" w:eastAsia="方正仿宋_GBK" w:cs="Times New Roman"/>
                <w:szCs w:val="21"/>
              </w:rPr>
              <w:t>放在表中</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8.色值</w:t>
            </w:r>
            <w:r>
              <w:rPr>
                <w:rFonts w:hint="eastAsia" w:ascii="Times New Roman" w:hAnsi="Times New Roman" w:eastAsia="方正仿宋_GBK" w:cs="Times New Roman"/>
                <w:szCs w:val="21"/>
              </w:rPr>
              <w:t>：</w:t>
            </w:r>
            <w:r>
              <w:rPr>
                <w:rFonts w:ascii="Times New Roman" w:hAnsi="Times New Roman" w:eastAsia="方正仿宋_GBK" w:cs="Times New Roman"/>
                <w:szCs w:val="21"/>
              </w:rPr>
              <w:t>棕色。</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件</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15</w:t>
            </w:r>
          </w:p>
        </w:tc>
        <w:tc>
          <w:tcPr>
            <w:tcW w:w="1745" w:type="dxa"/>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 w:val="32"/>
              </w:rPr>
              <w:drawing>
                <wp:anchor distT="0" distB="0" distL="114300" distR="114300" simplePos="0" relativeHeight="251669504" behindDoc="0" locked="0" layoutInCell="1" allowOverlap="1">
                  <wp:simplePos x="0" y="0"/>
                  <wp:positionH relativeFrom="column">
                    <wp:posOffset>-38100</wp:posOffset>
                  </wp:positionH>
                  <wp:positionV relativeFrom="paragraph">
                    <wp:posOffset>896620</wp:posOffset>
                  </wp:positionV>
                  <wp:extent cx="1066800" cy="1388110"/>
                  <wp:effectExtent l="0" t="0" r="0" b="13970"/>
                  <wp:wrapNone/>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6"/>
                          <a:stretch>
                            <a:fillRect/>
                          </a:stretch>
                        </pic:blipFill>
                        <pic:spPr>
                          <a:xfrm>
                            <a:off x="0" y="0"/>
                            <a:ext cx="1066800" cy="138811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04"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p>
        </w:tc>
        <w:tc>
          <w:tcPr>
            <w:tcW w:w="1559" w:type="dxa"/>
            <w:vAlign w:val="center"/>
          </w:tcPr>
          <w:p>
            <w:pPr>
              <w:spacing w:line="40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沟口卫生间温馨提示牌</w:t>
            </w:r>
          </w:p>
        </w:tc>
        <w:tc>
          <w:tcPr>
            <w:tcW w:w="3544" w:type="dxa"/>
          </w:tcPr>
          <w:p>
            <w:pPr>
              <w:spacing w:line="360" w:lineRule="exact"/>
              <w:jc w:val="left"/>
              <w:rPr>
                <w:rFonts w:ascii="Times New Roman" w:hAnsi="Times New Roman" w:eastAsia="方正仿宋_GBK" w:cs="Times New Roman"/>
                <w:szCs w:val="21"/>
              </w:rPr>
            </w:pP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尺寸：具体尺寸根据不同内容牌子，需现场勘察设计制作。</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要求</w:t>
            </w:r>
            <w:r>
              <w:rPr>
                <w:rFonts w:ascii="Times New Roman" w:hAnsi="Times New Roman" w:eastAsia="方正仿宋_GBK" w:cs="Times New Roman"/>
                <w:szCs w:val="21"/>
              </w:rPr>
              <w:t>可粘贴</w:t>
            </w:r>
          </w:p>
          <w:p>
            <w:pPr>
              <w:spacing w:line="360" w:lineRule="exact"/>
              <w:jc w:val="left"/>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.材质为不锈钢材质</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件</w:t>
            </w:r>
          </w:p>
        </w:tc>
        <w:tc>
          <w:tcPr>
            <w:tcW w:w="709" w:type="dxa"/>
            <w:vAlign w:val="center"/>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118</w:t>
            </w:r>
          </w:p>
        </w:tc>
        <w:tc>
          <w:tcPr>
            <w:tcW w:w="1745" w:type="dxa"/>
          </w:tcPr>
          <w:p>
            <w:pPr>
              <w:spacing w:line="36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drawing>
                <wp:anchor distT="0" distB="0" distL="114300" distR="114300" simplePos="0" relativeHeight="251670528" behindDoc="0" locked="0" layoutInCell="1" allowOverlap="1">
                  <wp:simplePos x="0" y="0"/>
                  <wp:positionH relativeFrom="column">
                    <wp:posOffset>18415</wp:posOffset>
                  </wp:positionH>
                  <wp:positionV relativeFrom="paragraph">
                    <wp:posOffset>205105</wp:posOffset>
                  </wp:positionV>
                  <wp:extent cx="971550" cy="1089025"/>
                  <wp:effectExtent l="0" t="0" r="3810" b="8255"/>
                  <wp:wrapSquare wrapText="bothSides"/>
                  <wp:docPr id="4" name="图片 4" descr="C:\Users\18379\Desktop\54e805fbf5327bda53e56343e3f9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18379\Desktop\54e805fbf5327bda53e56343e3f960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971550" cy="1089025"/>
                          </a:xfrm>
                          <a:prstGeom prst="rect">
                            <a:avLst/>
                          </a:prstGeom>
                          <a:noFill/>
                          <a:ln>
                            <a:noFill/>
                          </a:ln>
                        </pic:spPr>
                      </pic:pic>
                    </a:graphicData>
                  </a:graphic>
                </wp:anchor>
              </w:drawing>
            </w:r>
          </w:p>
        </w:tc>
      </w:tr>
    </w:tbl>
    <w:p>
      <w:pPr>
        <w:pStyle w:val="2"/>
        <w:keepNext w:val="0"/>
        <w:keepLines w:val="0"/>
        <w:spacing w:before="0" w:after="0" w:line="560" w:lineRule="exact"/>
        <w:ind w:firstLine="482" w:firstLineChars="200"/>
        <w:jc w:val="left"/>
      </w:pPr>
      <w:r>
        <w:rPr>
          <w:rFonts w:ascii="仿宋" w:eastAsia="仿宋"/>
          <w:sz w:val="24"/>
          <w:szCs w:val="24"/>
        </w:rPr>
        <w:t>*</w:t>
      </w:r>
      <w:r>
        <w:rPr>
          <w:rFonts w:hint="eastAsia" w:ascii="方正仿宋_GBK" w:hAnsi="方正仿宋_GBK" w:eastAsia="方正仿宋_GBK" w:cs="方正仿宋_GBK"/>
          <w:sz w:val="28"/>
          <w:szCs w:val="28"/>
        </w:rPr>
        <w:t>三、服务要求</w:t>
      </w:r>
    </w:p>
    <w:p>
      <w:pPr>
        <w:spacing w:line="560" w:lineRule="exact"/>
        <w:ind w:firstLine="600" w:firstLineChars="200"/>
        <w:rPr>
          <w:rFonts w:ascii="仿宋" w:eastAsia="仿宋"/>
          <w:color w:val="000000" w:themeColor="text1"/>
          <w:sz w:val="30"/>
          <w:szCs w:val="30"/>
          <w14:textFill>
            <w14:solidFill>
              <w14:schemeClr w14:val="tx1"/>
            </w14:solidFill>
          </w14:textFill>
        </w:rPr>
      </w:pPr>
      <w:r>
        <w:rPr>
          <w:rFonts w:hint="eastAsia" w:ascii="仿宋" w:eastAsia="仿宋"/>
          <w:color w:val="000000" w:themeColor="text1"/>
          <w:sz w:val="30"/>
          <w:szCs w:val="30"/>
          <w14:textFill>
            <w14:solidFill>
              <w14:schemeClr w14:val="tx1"/>
            </w14:solidFill>
          </w14:textFill>
        </w:rPr>
        <w:t>1、设计要求：供应商需提供导视标识牌（地灾牌）和</w:t>
      </w:r>
      <w:r>
        <w:rPr>
          <w:rFonts w:ascii="仿宋" w:eastAsia="仿宋"/>
          <w:color w:val="000000" w:themeColor="text1"/>
          <w:sz w:val="30"/>
          <w:szCs w:val="30"/>
          <w14:textFill>
            <w14:solidFill>
              <w14:schemeClr w14:val="tx1"/>
            </w14:solidFill>
          </w14:textFill>
        </w:rPr>
        <w:t>沟口卫生间温馨提示牌</w:t>
      </w:r>
      <w:r>
        <w:rPr>
          <w:rFonts w:hint="eastAsia" w:ascii="仿宋" w:eastAsia="仿宋"/>
          <w:color w:val="000000" w:themeColor="text1"/>
          <w:sz w:val="30"/>
          <w:szCs w:val="30"/>
          <w14:textFill>
            <w14:solidFill>
              <w14:schemeClr w14:val="tx1"/>
            </w14:solidFill>
          </w14:textFill>
        </w:rPr>
        <w:t>的设计方案，设计方案的色彩要与景区环境色彩、环境风格融合，和谐统一，醒目而不突兀，设计风格与景区内已有标识标牌一致；设计形式要清晰、精致、简洁，视觉效果良好，对保证设计质量、安装实施能提供优质服务。</w:t>
      </w:r>
    </w:p>
    <w:p>
      <w:pPr>
        <w:spacing w:line="560" w:lineRule="exact"/>
        <w:ind w:firstLine="600" w:firstLineChars="200"/>
        <w:rPr>
          <w:rFonts w:ascii="仿宋" w:eastAsia="仿宋"/>
          <w:sz w:val="30"/>
          <w:szCs w:val="30"/>
        </w:rPr>
      </w:pPr>
      <w:r>
        <w:rPr>
          <w:rFonts w:ascii="仿宋" w:eastAsia="仿宋"/>
          <w:sz w:val="30"/>
          <w:szCs w:val="30"/>
        </w:rPr>
        <w:t>2</w:t>
      </w:r>
      <w:r>
        <w:rPr>
          <w:rFonts w:hint="eastAsia" w:ascii="仿宋" w:eastAsia="仿宋"/>
          <w:sz w:val="30"/>
          <w:szCs w:val="30"/>
        </w:rPr>
        <w:t>、本次要求提供的设计方案仅作为本次评审依据，非最终设计方案，最终设计方案需同采购人深度沟通后再进行优化设计，</w:t>
      </w:r>
      <w:r>
        <w:rPr>
          <w:rFonts w:ascii="仿宋" w:eastAsia="仿宋"/>
          <w:sz w:val="30"/>
          <w:szCs w:val="30"/>
        </w:rPr>
        <w:t>待采购方确认后方可制作。</w:t>
      </w:r>
    </w:p>
    <w:p>
      <w:pPr>
        <w:spacing w:line="560" w:lineRule="exact"/>
        <w:ind w:firstLine="600" w:firstLineChars="200"/>
        <w:rPr>
          <w:rFonts w:ascii="仿宋" w:eastAsia="仿宋"/>
          <w:sz w:val="30"/>
          <w:szCs w:val="30"/>
        </w:rPr>
      </w:pPr>
      <w:r>
        <w:rPr>
          <w:rFonts w:hint="eastAsia" w:ascii="仿宋" w:eastAsia="仿宋"/>
          <w:sz w:val="30"/>
          <w:szCs w:val="30"/>
        </w:rPr>
        <w:t>3、中标供应商需在合同签订之前向采购人提供</w:t>
      </w:r>
      <w:r>
        <w:rPr>
          <w:rFonts w:ascii="仿宋" w:eastAsia="仿宋"/>
          <w:sz w:val="30"/>
          <w:szCs w:val="30"/>
        </w:rPr>
        <w:t>产品质量检验合格证明资料</w:t>
      </w:r>
      <w:r>
        <w:rPr>
          <w:rFonts w:hint="eastAsia" w:ascii="仿宋" w:eastAsia="仿宋"/>
          <w:sz w:val="30"/>
          <w:szCs w:val="30"/>
        </w:rPr>
        <w:t>（包括</w:t>
      </w:r>
      <w:r>
        <w:rPr>
          <w:rFonts w:ascii="仿宋" w:eastAsia="仿宋"/>
          <w:sz w:val="30"/>
          <w:szCs w:val="30"/>
        </w:rPr>
        <w:t>常规标识标牌的木材检测、PVC、烤漆工艺、木材检疫等)</w:t>
      </w:r>
      <w:r>
        <w:rPr>
          <w:rFonts w:hint="eastAsia" w:ascii="仿宋" w:eastAsia="仿宋"/>
          <w:sz w:val="30"/>
          <w:szCs w:val="30"/>
        </w:rPr>
        <w:t>.</w:t>
      </w:r>
    </w:p>
    <w:p>
      <w:pPr>
        <w:spacing w:line="560" w:lineRule="exact"/>
        <w:ind w:firstLine="600" w:firstLineChars="200"/>
        <w:rPr>
          <w:rFonts w:ascii="仿宋" w:eastAsia="仿宋"/>
          <w:sz w:val="30"/>
          <w:szCs w:val="30"/>
        </w:rPr>
      </w:pPr>
      <w:r>
        <w:rPr>
          <w:rFonts w:hint="eastAsia" w:ascii="仿宋" w:eastAsia="仿宋"/>
          <w:sz w:val="30"/>
          <w:szCs w:val="30"/>
        </w:rPr>
        <w:t>4、中标</w:t>
      </w:r>
      <w:r>
        <w:rPr>
          <w:rFonts w:ascii="仿宋" w:eastAsia="仿宋"/>
          <w:sz w:val="30"/>
          <w:szCs w:val="30"/>
        </w:rPr>
        <w:t>供应商交货须提供全新的货物(含零部件、配件等)</w:t>
      </w:r>
      <w:r>
        <w:rPr>
          <w:rFonts w:hint="eastAsia" w:ascii="仿宋" w:eastAsia="仿宋"/>
          <w:sz w:val="30"/>
          <w:szCs w:val="30"/>
        </w:rPr>
        <w:t>，表面无划伤、无碰撞痕迹，所有标识牌、提示牌等内容权属清楚，不得侵害侵犯任何第三方的专利权、商标权、著作权或其他合法权益，否则视为供应商违约，由此产生的一切损失由供应商自行承担，本项目产生的知识产权归采购人所有。</w:t>
      </w:r>
    </w:p>
    <w:p>
      <w:pPr>
        <w:spacing w:line="560" w:lineRule="exact"/>
        <w:ind w:firstLine="600" w:firstLineChars="200"/>
        <w:rPr>
          <w:rFonts w:ascii="仿宋" w:eastAsia="仿宋"/>
          <w:sz w:val="30"/>
          <w:szCs w:val="30"/>
        </w:rPr>
      </w:pPr>
      <w:r>
        <w:rPr>
          <w:rFonts w:hint="eastAsia" w:ascii="仿宋" w:eastAsia="仿宋"/>
          <w:sz w:val="30"/>
          <w:szCs w:val="30"/>
        </w:rPr>
        <w:t>5、</w:t>
      </w:r>
      <w:r>
        <w:rPr>
          <w:rFonts w:ascii="仿宋" w:eastAsia="仿宋"/>
          <w:sz w:val="30"/>
          <w:szCs w:val="30"/>
        </w:rPr>
        <w:t>标识标牌的包装应该保证使采购的标识标牌安全、完好的运送并卸货至指定地点，并对卸货过程中的标识标牌安全、完好性负责。</w:t>
      </w:r>
    </w:p>
    <w:p>
      <w:pPr>
        <w:pStyle w:val="23"/>
        <w:ind w:left="0" w:firstLine="600" w:firstLineChars="200"/>
        <w:rPr>
          <w:rFonts w:ascii="仿宋" w:eastAsia="仿宋"/>
          <w:sz w:val="30"/>
          <w:szCs w:val="30"/>
        </w:rPr>
      </w:pPr>
      <w:r>
        <w:rPr>
          <w:rFonts w:hint="eastAsia" w:ascii="仿宋" w:eastAsia="仿宋"/>
          <w:sz w:val="30"/>
          <w:szCs w:val="30"/>
        </w:rPr>
        <w:t>6、</w:t>
      </w:r>
      <w:r>
        <w:rPr>
          <w:rFonts w:ascii="仿宋" w:eastAsia="仿宋"/>
          <w:sz w:val="30"/>
          <w:szCs w:val="30"/>
        </w:rPr>
        <w:t>安装要求：安装工艺流程、详细参数的具体质量要求以</w:t>
      </w:r>
      <w:r>
        <w:rPr>
          <w:rFonts w:ascii="仿宋" w:eastAsia="仿宋"/>
          <w:color w:val="000000" w:themeColor="text1"/>
          <w:sz w:val="30"/>
          <w:szCs w:val="30"/>
          <w14:textFill>
            <w14:solidFill>
              <w14:schemeClr w14:val="tx1"/>
            </w14:solidFill>
          </w14:textFill>
        </w:rPr>
        <w:t>《九寨沟景区标识系统规范管理方案》</w:t>
      </w:r>
      <w:r>
        <w:rPr>
          <w:rFonts w:ascii="仿宋" w:eastAsia="仿宋"/>
          <w:sz w:val="30"/>
          <w:szCs w:val="30"/>
        </w:rPr>
        <w:t>为准</w:t>
      </w:r>
      <w:r>
        <w:rPr>
          <w:rFonts w:hint="eastAsia" w:ascii="仿宋" w:eastAsia="仿宋"/>
          <w:sz w:val="30"/>
          <w:szCs w:val="30"/>
        </w:rPr>
        <w:t>。</w:t>
      </w:r>
    </w:p>
    <w:p>
      <w:pPr>
        <w:spacing w:line="560" w:lineRule="exact"/>
        <w:ind w:firstLine="600" w:firstLineChars="200"/>
        <w:rPr>
          <w:rFonts w:ascii="仿宋" w:hAnsi="Times New Roman" w:eastAsia="仿宋" w:cs="Times New Roman"/>
          <w:color w:val="000000" w:themeColor="text1"/>
          <w:sz w:val="30"/>
          <w:szCs w:val="30"/>
          <w14:textFill>
            <w14:solidFill>
              <w14:schemeClr w14:val="tx1"/>
            </w14:solidFill>
          </w14:textFill>
        </w:rPr>
      </w:pPr>
      <w:r>
        <w:rPr>
          <w:rFonts w:hint="eastAsia" w:ascii="仿宋" w:hAnsi="Times New Roman" w:eastAsia="仿宋" w:cs="Times New Roman"/>
          <w:color w:val="000000" w:themeColor="text1"/>
          <w:sz w:val="30"/>
          <w:szCs w:val="30"/>
          <w14:textFill>
            <w14:solidFill>
              <w14:schemeClr w14:val="tx1"/>
            </w14:solidFill>
          </w14:textFill>
        </w:rPr>
        <w:t>7、其他事项：本项目允许现场勘测，勘测地点：九寨沟景区  勘测时间：</w:t>
      </w:r>
      <w:r>
        <w:rPr>
          <w:rFonts w:ascii="仿宋" w:hAnsi="Times New Roman" w:eastAsia="仿宋" w:cs="Times New Roman"/>
          <w:color w:val="000000" w:themeColor="text1"/>
          <w:sz w:val="30"/>
          <w:szCs w:val="30"/>
          <w14:textFill>
            <w14:solidFill>
              <w14:schemeClr w14:val="tx1"/>
            </w14:solidFill>
          </w14:textFill>
        </w:rPr>
        <w:t>2023</w:t>
      </w:r>
      <w:r>
        <w:rPr>
          <w:rFonts w:hint="eastAsia" w:ascii="仿宋" w:hAnsi="Times New Roman" w:eastAsia="仿宋" w:cs="Times New Roman"/>
          <w:color w:val="000000" w:themeColor="text1"/>
          <w:sz w:val="30"/>
          <w:szCs w:val="30"/>
          <w14:textFill>
            <w14:solidFill>
              <w14:schemeClr w14:val="tx1"/>
            </w14:solidFill>
          </w14:textFill>
        </w:rPr>
        <w:t>年</w:t>
      </w:r>
      <w:r>
        <w:rPr>
          <w:rFonts w:ascii="仿宋" w:hAnsi="Times New Roman" w:eastAsia="仿宋" w:cs="Times New Roman"/>
          <w:color w:val="000000" w:themeColor="text1"/>
          <w:sz w:val="30"/>
          <w:szCs w:val="30"/>
          <w14:textFill>
            <w14:solidFill>
              <w14:schemeClr w14:val="tx1"/>
            </w14:solidFill>
          </w14:textFill>
        </w:rPr>
        <w:t>11</w:t>
      </w:r>
      <w:r>
        <w:rPr>
          <w:rFonts w:hint="eastAsia" w:ascii="仿宋" w:hAnsi="Times New Roman" w:eastAsia="仿宋" w:cs="Times New Roman"/>
          <w:color w:val="000000" w:themeColor="text1"/>
          <w:sz w:val="30"/>
          <w:szCs w:val="30"/>
          <w14:textFill>
            <w14:solidFill>
              <w14:schemeClr w14:val="tx1"/>
            </w14:solidFill>
          </w14:textFill>
        </w:rPr>
        <w:t>月1</w:t>
      </w:r>
      <w:r>
        <w:rPr>
          <w:rFonts w:ascii="仿宋" w:hAnsi="Times New Roman" w:eastAsia="仿宋" w:cs="Times New Roman"/>
          <w:color w:val="000000" w:themeColor="text1"/>
          <w:sz w:val="30"/>
          <w:szCs w:val="30"/>
          <w14:textFill>
            <w14:solidFill>
              <w14:schemeClr w14:val="tx1"/>
            </w14:solidFill>
          </w14:textFill>
        </w:rPr>
        <w:t>3</w:t>
      </w:r>
      <w:r>
        <w:rPr>
          <w:rFonts w:hint="eastAsia" w:ascii="仿宋" w:hAnsi="Times New Roman" w:eastAsia="仿宋" w:cs="Times New Roman"/>
          <w:color w:val="000000" w:themeColor="text1"/>
          <w:sz w:val="30"/>
          <w:szCs w:val="30"/>
          <w14:textFill>
            <w14:solidFill>
              <w14:schemeClr w14:val="tx1"/>
            </w14:solidFill>
          </w14:textFill>
        </w:rPr>
        <w:t>日前完成  联系人及联系方式：泽仁亚，1</w:t>
      </w:r>
      <w:r>
        <w:rPr>
          <w:rFonts w:ascii="仿宋" w:hAnsi="Times New Roman" w:eastAsia="仿宋" w:cs="Times New Roman"/>
          <w:color w:val="000000" w:themeColor="text1"/>
          <w:sz w:val="30"/>
          <w:szCs w:val="30"/>
          <w14:textFill>
            <w14:solidFill>
              <w14:schemeClr w14:val="tx1"/>
            </w14:solidFill>
          </w14:textFill>
        </w:rPr>
        <w:t>8990433234</w:t>
      </w:r>
      <w:r>
        <w:rPr>
          <w:rFonts w:hint="eastAsia" w:ascii="仿宋" w:hAnsi="Times New Roman" w:eastAsia="仿宋" w:cs="Times New Roman"/>
          <w:color w:val="000000" w:themeColor="text1"/>
          <w:sz w:val="30"/>
          <w:szCs w:val="30"/>
          <w14:textFill>
            <w14:solidFill>
              <w14:schemeClr w14:val="tx1"/>
            </w14:solidFill>
          </w14:textFill>
        </w:rPr>
        <w:t>）</w:t>
      </w:r>
    </w:p>
    <w:p/>
    <w:p>
      <w:pPr>
        <w:spacing w:line="560" w:lineRule="exact"/>
        <w:ind w:firstLine="482" w:firstLineChars="200"/>
        <w:rPr>
          <w:rFonts w:ascii="仿宋" w:eastAsia="仿宋"/>
          <w:b/>
          <w:bCs/>
          <w:sz w:val="30"/>
          <w:szCs w:val="30"/>
        </w:rPr>
      </w:pPr>
      <w:r>
        <w:rPr>
          <w:rFonts w:ascii="仿宋" w:eastAsia="仿宋"/>
          <w:b/>
          <w:bCs/>
          <w:sz w:val="24"/>
          <w:szCs w:val="24"/>
        </w:rPr>
        <w:t>*</w:t>
      </w:r>
      <w:r>
        <w:rPr>
          <w:rFonts w:hint="eastAsia" w:ascii="仿宋" w:eastAsia="仿宋"/>
          <w:b/>
          <w:bCs/>
          <w:sz w:val="30"/>
          <w:szCs w:val="30"/>
        </w:rPr>
        <w:t>四、售后服务【提供售后服务承诺书（自拟格式，须加盖鲜章）】</w:t>
      </w:r>
    </w:p>
    <w:p>
      <w:pPr>
        <w:spacing w:line="560" w:lineRule="exact"/>
        <w:ind w:firstLine="600" w:firstLineChars="200"/>
        <w:rPr>
          <w:rFonts w:ascii="仿宋" w:eastAsia="仿宋"/>
          <w:sz w:val="30"/>
          <w:szCs w:val="30"/>
        </w:rPr>
      </w:pPr>
      <w:r>
        <w:rPr>
          <w:rFonts w:hint="eastAsia" w:ascii="仿宋" w:eastAsia="仿宋"/>
          <w:sz w:val="30"/>
          <w:szCs w:val="30"/>
        </w:rPr>
        <w:t>1、</w:t>
      </w:r>
      <w:r>
        <w:rPr>
          <w:rFonts w:ascii="仿宋" w:eastAsia="仿宋"/>
          <w:sz w:val="30"/>
          <w:szCs w:val="30"/>
        </w:rPr>
        <w:t>货物制造质量出现问题</w:t>
      </w:r>
      <w:r>
        <w:rPr>
          <w:rFonts w:hint="eastAsia" w:ascii="仿宋" w:eastAsia="仿宋"/>
          <w:sz w:val="30"/>
          <w:szCs w:val="30"/>
        </w:rPr>
        <w:t>,中标</w:t>
      </w:r>
      <w:r>
        <w:rPr>
          <w:rFonts w:ascii="仿宋" w:eastAsia="仿宋"/>
          <w:sz w:val="30"/>
          <w:szCs w:val="30"/>
        </w:rPr>
        <w:t>供应商应负责三包(包修、包换、包退)，费用由成交供应商负担。</w:t>
      </w:r>
    </w:p>
    <w:p>
      <w:pPr>
        <w:spacing w:line="560" w:lineRule="exact"/>
        <w:ind w:firstLine="600" w:firstLineChars="200"/>
        <w:rPr>
          <w:rFonts w:ascii="仿宋" w:eastAsia="仿宋"/>
          <w:sz w:val="30"/>
          <w:szCs w:val="30"/>
        </w:rPr>
      </w:pPr>
      <w:r>
        <w:rPr>
          <w:rFonts w:hint="eastAsia" w:ascii="仿宋" w:eastAsia="仿宋"/>
          <w:sz w:val="30"/>
          <w:szCs w:val="30"/>
        </w:rPr>
        <w:t>2、供应商需具有详细的售后服务保障措施，并指派专人负责与采购人联系售后服务事宜。</w:t>
      </w:r>
    </w:p>
    <w:p>
      <w:pPr>
        <w:spacing w:line="560" w:lineRule="exact"/>
        <w:ind w:firstLine="600" w:firstLineChars="200"/>
        <w:rPr>
          <w:rFonts w:ascii="仿宋" w:eastAsia="仿宋"/>
          <w:sz w:val="30"/>
          <w:szCs w:val="30"/>
        </w:rPr>
      </w:pPr>
      <w:r>
        <w:rPr>
          <w:rFonts w:hint="eastAsia" w:ascii="仿宋" w:eastAsia="仿宋"/>
          <w:sz w:val="30"/>
          <w:szCs w:val="30"/>
        </w:rPr>
        <w:t>3、供应商需提供48小时的服务响应，根据采购人要求保质、保量、按时地完成标识标牌设计、制作安装等工作。</w:t>
      </w:r>
    </w:p>
    <w:p>
      <w:pPr>
        <w:spacing w:line="560" w:lineRule="exact"/>
        <w:ind w:firstLine="600" w:firstLineChars="200"/>
        <w:rPr>
          <w:rFonts w:ascii="仿宋" w:eastAsia="仿宋"/>
          <w:sz w:val="30"/>
          <w:szCs w:val="30"/>
        </w:rPr>
      </w:pPr>
      <w:r>
        <w:rPr>
          <w:rFonts w:hint="eastAsia" w:ascii="仿宋" w:eastAsia="仿宋"/>
          <w:sz w:val="30"/>
          <w:szCs w:val="30"/>
        </w:rPr>
        <w:t>4、供应商所提供的产品发现有诸如数量、型号和外观尺寸与合同不符，或密封包装本身的短少和损坏，中标供应商须在7天内响应，并进行维修维护及更换。如产生更换或补货等情形并导致工期延误，采购人有权据合同有关条款的规定对因此造成的直接损失向供货商索赔，即按采购人本次供货总金额进行处罚并赔偿相应损失。</w:t>
      </w:r>
    </w:p>
    <w:p>
      <w:pPr>
        <w:spacing w:line="560" w:lineRule="exact"/>
        <w:ind w:firstLine="600" w:firstLineChars="200"/>
        <w:rPr>
          <w:rFonts w:ascii="仿宋" w:eastAsia="仿宋"/>
          <w:sz w:val="30"/>
          <w:szCs w:val="30"/>
        </w:rPr>
      </w:pPr>
      <w:r>
        <w:rPr>
          <w:rFonts w:hint="eastAsia" w:ascii="仿宋" w:eastAsia="仿宋"/>
          <w:sz w:val="30"/>
          <w:szCs w:val="30"/>
        </w:rPr>
        <w:t>5、售后服务质保期：从验收合格之日起，提供一年质保服务。</w:t>
      </w:r>
    </w:p>
    <w:p>
      <w:pPr>
        <w:pStyle w:val="22"/>
        <w:spacing w:line="560" w:lineRule="exact"/>
        <w:ind w:firstLine="600" w:firstLineChars="200"/>
        <w:rPr>
          <w:rFonts w:ascii="仿宋" w:hAnsi="Calibri" w:eastAsia="仿宋" w:cs="Arial"/>
          <w:color w:val="auto"/>
          <w:sz w:val="30"/>
          <w:szCs w:val="30"/>
        </w:rPr>
      </w:pPr>
      <w:r>
        <w:rPr>
          <w:rFonts w:hint="eastAsia" w:ascii="仿宋" w:hAnsi="Calibri" w:eastAsia="仿宋" w:cs="Arial"/>
          <w:color w:val="auto"/>
          <w:sz w:val="30"/>
          <w:szCs w:val="30"/>
        </w:rPr>
        <w:t>6、质保期内，供应商负责标识标牌设计制作安装及必要的维护，若标识标牌出现质量问题，供应商在接到通知后24小时内响应到场，72 小时内完成维修或更换，并自行承担修理调换的费用。</w:t>
      </w:r>
    </w:p>
    <w:p>
      <w:pPr>
        <w:spacing w:line="560" w:lineRule="exact"/>
        <w:ind w:firstLine="482" w:firstLineChars="200"/>
        <w:rPr>
          <w:rFonts w:ascii="仿宋" w:eastAsia="仿宋"/>
          <w:b/>
          <w:bCs/>
          <w:sz w:val="24"/>
          <w:szCs w:val="24"/>
        </w:rPr>
      </w:pPr>
      <w:r>
        <w:rPr>
          <w:rFonts w:ascii="仿宋" w:eastAsia="仿宋"/>
          <w:b/>
          <w:bCs/>
          <w:sz w:val="24"/>
          <w:szCs w:val="24"/>
        </w:rPr>
        <w:t>*</w:t>
      </w:r>
      <w:r>
        <w:rPr>
          <w:rFonts w:hint="eastAsia" w:ascii="仿宋" w:eastAsia="仿宋"/>
          <w:b/>
          <w:bCs/>
          <w:sz w:val="30"/>
          <w:szCs w:val="30"/>
        </w:rPr>
        <w:t>五、验收标准及方法</w:t>
      </w:r>
    </w:p>
    <w:p>
      <w:pPr>
        <w:spacing w:line="560" w:lineRule="exact"/>
        <w:ind w:firstLine="600" w:firstLineChars="200"/>
        <w:rPr>
          <w:rFonts w:ascii="仿宋" w:eastAsia="仿宋"/>
          <w:sz w:val="30"/>
          <w:szCs w:val="30"/>
        </w:rPr>
      </w:pPr>
      <w:r>
        <w:rPr>
          <w:rFonts w:hint="eastAsia" w:ascii="仿宋" w:eastAsia="仿宋"/>
          <w:sz w:val="30"/>
          <w:szCs w:val="30"/>
        </w:rPr>
        <w:t>1、验收标准：严格按照《九寨沟景区标识系统规范管理方案》、国家有关规定以及采购人招标文件的质量要求和技术指标、供应商的投标文件及承诺约定标准进行验收。</w:t>
      </w:r>
    </w:p>
    <w:p>
      <w:pPr>
        <w:spacing w:line="560" w:lineRule="exact"/>
        <w:ind w:firstLine="600" w:firstLineChars="200"/>
        <w:rPr>
          <w:rFonts w:ascii="仿宋" w:eastAsia="仿宋"/>
          <w:sz w:val="30"/>
          <w:szCs w:val="30"/>
        </w:rPr>
      </w:pPr>
      <w:r>
        <w:rPr>
          <w:rFonts w:hint="eastAsia" w:ascii="仿宋" w:eastAsia="仿宋"/>
          <w:sz w:val="30"/>
          <w:szCs w:val="30"/>
        </w:rPr>
        <w:t>2、参照《财政部关于进一步加强政府采购需求和履约验收管理的指导意见》（财库〔2016〕205号）有关规定进行验收。</w:t>
      </w:r>
    </w:p>
    <w:p>
      <w:pPr>
        <w:spacing w:line="560" w:lineRule="exact"/>
        <w:ind w:firstLine="600" w:firstLineChars="200"/>
        <w:rPr>
          <w:rFonts w:ascii="仿宋" w:eastAsia="仿宋"/>
          <w:color w:val="FF0000"/>
          <w:sz w:val="30"/>
          <w:szCs w:val="30"/>
        </w:rPr>
      </w:pPr>
      <w:r>
        <w:rPr>
          <w:rFonts w:hint="eastAsia" w:ascii="仿宋" w:eastAsia="仿宋"/>
          <w:color w:val="000000" w:themeColor="text1"/>
          <w:sz w:val="30"/>
          <w:szCs w:val="30"/>
          <w14:textFill>
            <w14:solidFill>
              <w14:schemeClr w14:val="tx1"/>
            </w14:solidFill>
          </w14:textFill>
        </w:rPr>
        <w:t>3、验收时若发现所交付产品有短缺、次品、损坏或其他不符合合同约定的质量标准者，采购人有权拒绝签署合格报告。</w:t>
      </w:r>
      <w:r>
        <w:rPr>
          <w:rFonts w:hint="eastAsia" w:ascii="仿宋" w:eastAsia="仿宋"/>
          <w:sz w:val="30"/>
          <w:szCs w:val="30"/>
        </w:rPr>
        <w:t>若发现供应商未按要求安装或未按照磋商文件要求、响应文件承诺以及设计方案执行，供应商应进行重新安装，直到采购人验收合格为止，由此所产生的一切费用由成交供应商承担，采购人不另行支付。</w:t>
      </w:r>
    </w:p>
    <w:p>
      <w:pPr>
        <w:spacing w:line="560" w:lineRule="exact"/>
        <w:ind w:firstLine="482" w:firstLineChars="200"/>
        <w:rPr>
          <w:rFonts w:ascii="仿宋" w:eastAsia="仿宋"/>
          <w:b/>
          <w:bCs/>
          <w:sz w:val="30"/>
          <w:szCs w:val="30"/>
        </w:rPr>
      </w:pPr>
      <w:r>
        <w:rPr>
          <w:rFonts w:ascii="仿宋" w:eastAsia="仿宋"/>
          <w:b/>
          <w:bCs/>
          <w:sz w:val="24"/>
          <w:szCs w:val="24"/>
        </w:rPr>
        <w:t>*</w:t>
      </w:r>
      <w:r>
        <w:rPr>
          <w:rFonts w:hint="eastAsia" w:ascii="仿宋" w:eastAsia="仿宋"/>
          <w:b/>
          <w:bCs/>
          <w:sz w:val="30"/>
          <w:szCs w:val="30"/>
        </w:rPr>
        <w:t>六、商务要求</w:t>
      </w:r>
    </w:p>
    <w:p>
      <w:pPr>
        <w:spacing w:line="560" w:lineRule="exact"/>
        <w:ind w:firstLine="600" w:firstLineChars="200"/>
        <w:rPr>
          <w:rFonts w:ascii="仿宋" w:eastAsia="仿宋"/>
          <w:sz w:val="30"/>
          <w:szCs w:val="30"/>
        </w:rPr>
      </w:pPr>
      <w:r>
        <w:rPr>
          <w:rFonts w:hint="eastAsia" w:ascii="仿宋" w:eastAsia="仿宋"/>
          <w:sz w:val="30"/>
          <w:szCs w:val="30"/>
        </w:rPr>
        <w:t>1、</w:t>
      </w:r>
      <w:r>
        <w:rPr>
          <w:rFonts w:hint="eastAsia" w:ascii="仿宋" w:eastAsia="仿宋"/>
          <w:b/>
          <w:bCs/>
          <w:sz w:val="30"/>
          <w:szCs w:val="30"/>
        </w:rPr>
        <w:t>履约期限</w:t>
      </w:r>
      <w:r>
        <w:rPr>
          <w:rFonts w:hint="eastAsia" w:ascii="仿宋" w:eastAsia="仿宋"/>
          <w:sz w:val="30"/>
          <w:szCs w:val="30"/>
        </w:rPr>
        <w:t>：自签订合同之日起至2023年12月15日前完成本项目所有标识标牌制作及安装。</w:t>
      </w:r>
    </w:p>
    <w:p>
      <w:pPr>
        <w:spacing w:line="560" w:lineRule="exact"/>
        <w:ind w:firstLine="600" w:firstLineChars="200"/>
        <w:rPr>
          <w:rFonts w:ascii="仿宋" w:eastAsia="仿宋"/>
          <w:sz w:val="30"/>
          <w:szCs w:val="30"/>
        </w:rPr>
      </w:pPr>
      <w:r>
        <w:rPr>
          <w:rFonts w:hint="eastAsia" w:ascii="仿宋" w:eastAsia="仿宋"/>
          <w:sz w:val="30"/>
          <w:szCs w:val="30"/>
        </w:rPr>
        <w:t>2、</w:t>
      </w:r>
      <w:r>
        <w:rPr>
          <w:rFonts w:hint="eastAsia" w:ascii="仿宋" w:eastAsia="仿宋"/>
          <w:b/>
          <w:bCs/>
          <w:sz w:val="30"/>
          <w:szCs w:val="30"/>
        </w:rPr>
        <w:t>履约地点</w:t>
      </w:r>
      <w:r>
        <w:rPr>
          <w:rFonts w:hint="eastAsia" w:ascii="仿宋" w:eastAsia="仿宋"/>
          <w:sz w:val="30"/>
          <w:szCs w:val="30"/>
        </w:rPr>
        <w:t>：九寨沟风景名胜区。</w:t>
      </w:r>
    </w:p>
    <w:p>
      <w:pPr>
        <w:spacing w:line="560" w:lineRule="exact"/>
        <w:ind w:firstLine="600" w:firstLineChars="200"/>
        <w:rPr>
          <w:rFonts w:ascii="仿宋" w:eastAsia="仿宋"/>
          <w:sz w:val="30"/>
          <w:szCs w:val="30"/>
        </w:rPr>
      </w:pPr>
      <w:r>
        <w:rPr>
          <w:rFonts w:hint="eastAsia" w:ascii="仿宋" w:eastAsia="仿宋"/>
          <w:sz w:val="30"/>
          <w:szCs w:val="30"/>
        </w:rPr>
        <w:t>3、</w:t>
      </w:r>
      <w:r>
        <w:rPr>
          <w:rFonts w:hint="eastAsia" w:ascii="仿宋" w:eastAsia="仿宋"/>
          <w:b/>
          <w:bCs/>
          <w:sz w:val="30"/>
          <w:szCs w:val="30"/>
        </w:rPr>
        <w:t>付款方式</w:t>
      </w:r>
      <w:r>
        <w:rPr>
          <w:rFonts w:hint="eastAsia" w:ascii="仿宋" w:eastAsia="仿宋"/>
          <w:sz w:val="30"/>
          <w:szCs w:val="30"/>
        </w:rPr>
        <w:t>：</w:t>
      </w:r>
    </w:p>
    <w:p>
      <w:pPr>
        <w:spacing w:line="560" w:lineRule="exact"/>
        <w:ind w:firstLine="600" w:firstLineChars="200"/>
        <w:rPr>
          <w:rFonts w:ascii="仿宋" w:eastAsia="仿宋"/>
          <w:sz w:val="30"/>
          <w:szCs w:val="30"/>
        </w:rPr>
      </w:pPr>
      <w:r>
        <w:rPr>
          <w:rFonts w:hint="eastAsia" w:ascii="仿宋" w:eastAsia="仿宋"/>
          <w:sz w:val="30"/>
          <w:szCs w:val="30"/>
        </w:rPr>
        <w:t>（1）合同签订后，成交供应商向采购人提交具符合财务法律法规规定所要求的增值税普通发票和凭据资料后30个工作日，</w:t>
      </w:r>
    </w:p>
    <w:p>
      <w:pPr>
        <w:spacing w:line="560" w:lineRule="exact"/>
        <w:rPr>
          <w:rFonts w:ascii="仿宋" w:eastAsia="仿宋"/>
          <w:sz w:val="30"/>
          <w:szCs w:val="30"/>
        </w:rPr>
      </w:pPr>
      <w:r>
        <w:rPr>
          <w:rFonts w:hint="eastAsia" w:ascii="仿宋" w:eastAsia="仿宋"/>
          <w:sz w:val="30"/>
          <w:szCs w:val="30"/>
        </w:rPr>
        <w:t>采购人按照合同约定向成交供应商支付首付款即合同款的50%；项目完成并通过验收后，供应商须向采购人出具合法有效完整的增值税发票及凭证资料30个工作日内，采购人向成交供应商支付尾款即合同款的50%。</w:t>
      </w:r>
    </w:p>
    <w:p>
      <w:pPr>
        <w:spacing w:line="560" w:lineRule="exact"/>
        <w:ind w:firstLine="600" w:firstLineChars="200"/>
        <w:rPr>
          <w:rFonts w:ascii="仿宋" w:eastAsia="仿宋"/>
          <w:sz w:val="30"/>
          <w:szCs w:val="30"/>
        </w:rPr>
      </w:pPr>
      <w:r>
        <w:rPr>
          <w:rFonts w:hint="eastAsia" w:ascii="仿宋" w:eastAsia="仿宋"/>
          <w:sz w:val="30"/>
          <w:szCs w:val="30"/>
        </w:rPr>
        <w:t>（2）因供应商未及时出具合法有效完整的增值税发票及凭证资料，导致采购人无法结算支付金额或延期支付的，采购人不承担违约责任。</w:t>
      </w:r>
    </w:p>
    <w:p>
      <w:pPr>
        <w:spacing w:line="440" w:lineRule="exact"/>
        <w:ind w:firstLine="600" w:firstLineChars="200"/>
        <w:rPr>
          <w:rFonts w:ascii="仿宋" w:eastAsia="仿宋"/>
          <w:sz w:val="30"/>
          <w:szCs w:val="30"/>
        </w:rPr>
      </w:pPr>
    </w:p>
    <w:p>
      <w:pPr>
        <w:spacing w:line="401" w:lineRule="auto"/>
        <w:outlineLvl w:val="0"/>
        <w:rPr>
          <w:rFonts w:hint="eastAsia" w:ascii="仿宋" w:eastAsia="仿宋" w:cs="Times New Roman"/>
          <w:b/>
          <w:bCs/>
          <w:sz w:val="32"/>
          <w:szCs w:val="32"/>
        </w:rPr>
      </w:pPr>
      <w:bookmarkStart w:id="61" w:name="_Toc112053981"/>
    </w:p>
    <w:p>
      <w:pPr>
        <w:spacing w:line="401" w:lineRule="auto"/>
        <w:jc w:val="center"/>
        <w:outlineLvl w:val="0"/>
        <w:rPr>
          <w:rFonts w:ascii="仿宋" w:eastAsia="仿宋" w:cs="Times New Roman"/>
          <w:b/>
          <w:bCs/>
          <w:sz w:val="32"/>
          <w:szCs w:val="32"/>
        </w:rPr>
      </w:pPr>
      <w:r>
        <w:rPr>
          <w:rFonts w:ascii="仿宋" w:eastAsia="仿宋" w:cs="Times New Roman"/>
          <w:b/>
          <w:bCs/>
          <w:sz w:val="32"/>
          <w:szCs w:val="32"/>
        </w:rPr>
        <w:t>第六章  磋商内容、磋商过程中可实质性变动的内容</w:t>
      </w:r>
      <w:bookmarkEnd w:id="61"/>
    </w:p>
    <w:p>
      <w:pPr>
        <w:tabs>
          <w:tab w:val="left" w:pos="7665"/>
        </w:tabs>
        <w:spacing w:line="401" w:lineRule="auto"/>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针对第五章、第九章所包含的服务内容、服务要求、商务要求以及合同草案条款，在磋商过程中，磋商小组在获得采购需求部门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pStyle w:val="22"/>
      </w:pPr>
    </w:p>
    <w:p>
      <w:pPr>
        <w:pStyle w:val="23"/>
      </w:pPr>
    </w:p>
    <w:p/>
    <w:p>
      <w:pPr>
        <w:pStyle w:val="22"/>
        <w:rPr>
          <w:rFonts w:hint="eastAsia"/>
        </w:rPr>
      </w:pPr>
    </w:p>
    <w:p>
      <w:pPr>
        <w:tabs>
          <w:tab w:val="left" w:pos="7665"/>
        </w:tabs>
        <w:spacing w:line="401" w:lineRule="auto"/>
        <w:rPr>
          <w:rFonts w:ascii="Times New Roman" w:hAnsi="Times New Roman" w:eastAsia="仿宋" w:cs="Times New Roman"/>
          <w:sz w:val="24"/>
        </w:rPr>
      </w:pPr>
    </w:p>
    <w:p>
      <w:pPr>
        <w:spacing w:line="401" w:lineRule="auto"/>
        <w:outlineLvl w:val="0"/>
        <w:rPr>
          <w:rFonts w:ascii="仿宋" w:eastAsia="仿宋" w:cs="Times New Roman"/>
          <w:b/>
          <w:bCs/>
          <w:sz w:val="32"/>
          <w:szCs w:val="32"/>
        </w:rPr>
      </w:pPr>
      <w:bookmarkStart w:id="62" w:name="_Toc112053982"/>
    </w:p>
    <w:p>
      <w:pPr>
        <w:spacing w:line="401" w:lineRule="auto"/>
        <w:jc w:val="center"/>
        <w:outlineLvl w:val="0"/>
        <w:rPr>
          <w:rFonts w:ascii="Times New Roman" w:hAnsi="Times New Roman" w:eastAsia="仿宋" w:cs="Times New Roman"/>
          <w:sz w:val="24"/>
        </w:rPr>
      </w:pPr>
      <w:r>
        <w:rPr>
          <w:rFonts w:ascii="仿宋" w:eastAsia="仿宋" w:cs="Times New Roman"/>
          <w:b/>
          <w:bCs/>
          <w:sz w:val="32"/>
          <w:szCs w:val="32"/>
        </w:rPr>
        <w:t>第七章  响应文件格式</w:t>
      </w:r>
      <w:bookmarkEnd w:id="62"/>
    </w:p>
    <w:p>
      <w:pPr>
        <w:spacing w:line="360" w:lineRule="auto"/>
        <w:ind w:firstLine="480" w:firstLineChars="200"/>
        <w:rPr>
          <w:rFonts w:ascii="仿宋" w:eastAsia="仿宋" w:cs="Times New Roman"/>
          <w:kern w:val="2"/>
          <w:sz w:val="24"/>
          <w:szCs w:val="24"/>
        </w:rPr>
      </w:pP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二、本章所制响应文件格式有关表格中的备注栏，由供应商根据自身响应情况作解释性说明，不作为必填项。</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pStyle w:val="22"/>
      </w:pPr>
    </w:p>
    <w:p>
      <w:pPr>
        <w:pStyle w:val="23"/>
      </w:pPr>
    </w:p>
    <w:p/>
    <w:p>
      <w:pPr>
        <w:pStyle w:val="22"/>
      </w:pPr>
    </w:p>
    <w:p>
      <w:pPr>
        <w:pStyle w:val="23"/>
      </w:pPr>
    </w:p>
    <w:p/>
    <w:p>
      <w:pPr>
        <w:pStyle w:val="22"/>
      </w:pPr>
    </w:p>
    <w:p>
      <w:pPr>
        <w:pStyle w:val="23"/>
      </w:pPr>
    </w:p>
    <w:p/>
    <w:p>
      <w:pPr>
        <w:pStyle w:val="24"/>
        <w:ind w:left="0"/>
        <w:rPr>
          <w:rFonts w:hint="eastAsia"/>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r>
        <w:rPr>
          <w:rFonts w:ascii="Times New Roman" w:hAnsi="Times New Roman" w:eastAsia="仿宋" w:cs="Times New Roman"/>
          <w:b/>
          <w:sz w:val="32"/>
        </w:rPr>
        <w:t>第一部分     “资格性响应文件”格式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格式1-1</w:t>
      </w:r>
    </w:p>
    <w:p>
      <w:pPr>
        <w:jc w:val="center"/>
        <w:rPr>
          <w:rFonts w:ascii="Times New Roman" w:hAnsi="Times New Roman" w:eastAsia="仿宋" w:cs="Times New Roman"/>
          <w:b/>
          <w:sz w:val="32"/>
        </w:rPr>
      </w:pPr>
    </w:p>
    <w:p>
      <w:pPr>
        <w:jc w:val="right"/>
        <w:rPr>
          <w:rFonts w:ascii="Times New Roman" w:hAnsi="Times New Roman" w:eastAsia="仿宋" w:cs="Times New Roman"/>
          <w:b/>
          <w:sz w:val="36"/>
        </w:rPr>
      </w:pPr>
      <w:r>
        <w:rPr>
          <w:rFonts w:ascii="Times New Roman" w:hAnsi="Times New Roman" w:eastAsia="仿宋" w:cs="Times New Roman"/>
          <w:b/>
          <w:sz w:val="36"/>
        </w:rPr>
        <w:t>（正本/副本）</w:t>
      </w:r>
    </w:p>
    <w:p>
      <w:pPr>
        <w:rPr>
          <w:rFonts w:ascii="Times New Roman" w:hAnsi="Times New Roman" w:eastAsia="仿宋" w:cs="Times New Roman"/>
          <w:b/>
          <w:sz w:val="7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资格性响应文件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jc w:val="center"/>
        <w:rPr>
          <w:rFonts w:ascii="Times New Roman" w:hAnsi="Times New Roman" w:eastAsia="仿宋" w:cs="Times New Roman"/>
          <w:b/>
          <w:sz w:val="36"/>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6"/>
        </w:rPr>
      </w:pPr>
    </w:p>
    <w:p>
      <w:pPr>
        <w:jc w:val="center"/>
        <w:rPr>
          <w:rFonts w:ascii="Times New Roman" w:hAnsi="Times New Roman" w:eastAsia="仿宋" w:cs="Times New Roman"/>
          <w:b/>
          <w:sz w:val="36"/>
        </w:rPr>
      </w:pPr>
    </w:p>
    <w:p>
      <w:pPr>
        <w:spacing w:line="439" w:lineRule="auto"/>
        <w:jc w:val="center"/>
        <w:rPr>
          <w:rFonts w:ascii="Times New Roman" w:hAnsi="Times New Roman" w:eastAsia="仿宋" w:cs="Times New Roman"/>
          <w:b/>
          <w:sz w:val="36"/>
        </w:rPr>
      </w:pPr>
    </w:p>
    <w:p>
      <w:pPr>
        <w:jc w:val="center"/>
        <w:rPr>
          <w:rFonts w:ascii="Times New Roman" w:hAnsi="Times New Roman" w:eastAsia="仿宋" w:cs="Times New Roman"/>
          <w:b/>
          <w:sz w:val="32"/>
        </w:rPr>
      </w:pPr>
      <w:r>
        <w:rPr>
          <w:rFonts w:ascii="Times New Roman" w:hAnsi="Times New Roman" w:eastAsia="仿宋" w:cs="Times New Roman"/>
          <w:b/>
          <w:sz w:val="32"/>
        </w:rPr>
        <w:t>日期：XX年XX月XX日</w:t>
      </w:r>
    </w:p>
    <w:p>
      <w:pPr>
        <w:spacing w:line="360" w:lineRule="auto"/>
        <w:rPr>
          <w:rFonts w:ascii="Times New Roman" w:hAnsi="Times New Roman" w:eastAsia="仿宋" w:cs="Times New Roman"/>
          <w:b/>
          <w:sz w:val="32"/>
        </w:rPr>
      </w:pPr>
    </w:p>
    <w:p>
      <w:pPr>
        <w:pStyle w:val="22"/>
      </w:pPr>
    </w:p>
    <w:p>
      <w:pPr>
        <w:pStyle w:val="23"/>
        <w:rPr>
          <w:rFonts w:hint="eastAsia"/>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格式1-2</w:t>
      </w: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一、法定代表人/单位负责人授权书</w:t>
      </w:r>
    </w:p>
    <w:p>
      <w:pPr>
        <w:spacing w:line="360" w:lineRule="auto"/>
        <w:ind w:firstLine="472"/>
        <w:jc w:val="left"/>
        <w:rPr>
          <w:rFonts w:ascii="Times New Roman" w:hAnsi="Times New Roman" w:eastAsia="仿宋" w:cs="Times New Roman"/>
          <w:b/>
          <w:sz w:val="24"/>
        </w:rPr>
      </w:pPr>
    </w:p>
    <w:p>
      <w:pPr>
        <w:spacing w:line="360" w:lineRule="auto"/>
        <w:ind w:firstLine="472"/>
        <w:jc w:val="left"/>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XXXXXXXX（采购组织部门名称）：</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特此声明。</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法定代表人/单位负责人（委托人）签字或加盖个人印章：XXXX。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授权代表（被授权人）签字：XXXX。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供应商名称：XXXX（单位盖章）。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jc w:val="left"/>
        <w:rPr>
          <w:rFonts w:ascii="Times New Roman" w:hAnsi="Times New Roman" w:eastAsia="仿宋" w:cs="Times New Roman"/>
          <w:b/>
          <w:sz w:val="24"/>
        </w:rPr>
      </w:pPr>
    </w:p>
    <w:p>
      <w:pPr>
        <w:spacing w:line="360" w:lineRule="auto"/>
        <w:jc w:val="left"/>
        <w:rPr>
          <w:rFonts w:ascii="Times New Roman" w:hAnsi="Times New Roman" w:eastAsia="仿宋" w:cs="Times New Roman"/>
          <w:b/>
          <w:sz w:val="24"/>
        </w:rPr>
      </w:pPr>
    </w:p>
    <w:p>
      <w:pPr>
        <w:spacing w:line="401" w:lineRule="auto"/>
        <w:ind w:left="840" w:hanging="840"/>
        <w:jc w:val="left"/>
        <w:rPr>
          <w:rFonts w:ascii="Times New Roman" w:hAnsi="Times New Roman" w:eastAsia="仿宋" w:cs="Times New Roman"/>
          <w:sz w:val="24"/>
        </w:rPr>
      </w:pPr>
      <w:r>
        <w:rPr>
          <w:rFonts w:ascii="Times New Roman" w:hAnsi="Times New Roman" w:eastAsia="仿宋" w:cs="Times New Roman"/>
          <w:sz w:val="24"/>
        </w:rPr>
        <w:t>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1、供应商为法人单位时提供“法定代表人授权书”，供应商为其他组织时提供“单位负责人授权书”，供应商为自然人时提供“自然人身份证明材料”。</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2、应附法定代表人/单位负责人身份证明材料复印件和授权代表身份证明材料复印件。</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3、身份证明材料包括居民身份证或户口本或军官证或护照等。</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4、身份证明材料应同时提供其在有效期的材料，如居民身份证正、反面复印件。</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格式1-3</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二、承诺函</w:t>
      </w:r>
    </w:p>
    <w:p>
      <w:pPr>
        <w:spacing w:line="360" w:lineRule="auto"/>
        <w:jc w:val="center"/>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我单位作为本次采购项目的供应商，根据磋商文件要求，现郑重承诺如下：</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一、具备《中华人民共和国政府采购法》第二十二条第一款和本项目规定的条件：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（一）具有独立承担民事责任的能力；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（二）具有良好的商业信誉和健全的财务会计制度；</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（三）具有履行合同所必需的设备和专业技术能力；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（四）有依法缴纳税收和社会保障资金的良好记录；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（五）参加采购活动前三年内，在经营活动中没有重大违法记录；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（六）法律、行政法规规定的其他条件；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（七）根据采购项目提出的特殊条件。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二、截至响应文件递交截止日未被列入失信被执行人、重大税收违法案件当事人名单、政府采购严重违法失信行为记录名单。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本单位对上述承诺的内容事项真实性负责。如经查实上述承诺的内容事项存在虚假，我单位愿意接受以提供虚假材料谋取成交追究法律责任。</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 xml:space="preserve"> </w:t>
      </w:r>
    </w:p>
    <w:p>
      <w:pPr>
        <w:spacing w:line="360" w:lineRule="auto"/>
        <w:ind w:firstLine="470"/>
        <w:jc w:val="left"/>
        <w:rPr>
          <w:rFonts w:ascii="Times New Roman" w:hAnsi="Times New Roman" w:eastAsia="仿宋" w:cs="Times New Roman"/>
          <w:sz w:val="24"/>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格式1-4</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供应商和报价产品其他资格、资质性及其他类似效力要求的相关证明材料</w:t>
      </w:r>
    </w:p>
    <w:p>
      <w:pPr>
        <w:spacing w:line="360" w:lineRule="auto"/>
        <w:rPr>
          <w:rFonts w:ascii="Times New Roman" w:hAnsi="Times New Roman" w:eastAsia="仿宋" w:cs="Times New Roman"/>
          <w:sz w:val="24"/>
        </w:rPr>
      </w:pPr>
      <w:r>
        <w:rPr>
          <w:rFonts w:ascii="Times New Roman" w:hAnsi="Times New Roman" w:eastAsia="仿宋" w:cs="Times New Roman"/>
          <w:sz w:val="24"/>
        </w:rPr>
        <w:t>注：供应商应按磋商文件第四章相关要求提供佐证材料，有格式要求的从其要求，无格式要求的格式自拟。</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r>
        <w:rPr>
          <w:rFonts w:ascii="Times New Roman" w:hAnsi="Times New Roman" w:eastAsia="仿宋" w:cs="Times New Roman"/>
          <w:b/>
          <w:sz w:val="32"/>
        </w:rPr>
        <w:t>格式1-5</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承诺函（如涉及）</w:t>
      </w:r>
    </w:p>
    <w:p>
      <w:pPr>
        <w:spacing w:line="360" w:lineRule="auto"/>
        <w:jc w:val="center"/>
        <w:rPr>
          <w:rFonts w:ascii="Times New Roman" w:hAnsi="Times New Roman" w:eastAsia="仿宋" w:cs="Times New Roman"/>
          <w:b/>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我单位作为本次采购项目的供应商，现郑重承诺如下：</w:t>
      </w:r>
    </w:p>
    <w:p>
      <w:pPr>
        <w:spacing w:line="360" w:lineRule="auto"/>
        <w:rPr>
          <w:rFonts w:ascii="Times New Roman" w:hAnsi="Times New Roman" w:eastAsia="仿宋" w:cs="Times New Roman"/>
          <w:sz w:val="24"/>
        </w:rPr>
      </w:pPr>
      <w:r>
        <w:rPr>
          <w:rFonts w:ascii="Times New Roman" w:hAnsi="Times New Roman" w:eastAsia="仿宋" w:cs="Times New Roman"/>
          <w:sz w:val="24"/>
        </w:rPr>
        <w:t>根据本项目竞争性磋商文件第三章资格证明要求中第</w:t>
      </w:r>
      <w:r>
        <w:rPr>
          <w:rFonts w:ascii="Times New Roman" w:hAnsi="Times New Roman" w:eastAsia="仿宋" w:cs="Times New Roman"/>
          <w:sz w:val="24"/>
          <w:u w:val="single"/>
        </w:rPr>
        <w:t xml:space="preserve">    </w:t>
      </w:r>
      <w:r>
        <w:rPr>
          <w:rFonts w:ascii="Times New Roman" w:hAnsi="Times New Roman" w:eastAsia="仿宋" w:cs="Times New Roman"/>
          <w:sz w:val="24"/>
        </w:rPr>
        <w:t>项，我单位应具备</w:t>
      </w:r>
      <w:r>
        <w:rPr>
          <w:rFonts w:ascii="Times New Roman" w:hAnsi="Times New Roman" w:eastAsia="仿宋" w:cs="Times New Roman"/>
          <w:sz w:val="24"/>
          <w:u w:val="single"/>
        </w:rPr>
        <w:t xml:space="preserve">       </w:t>
      </w:r>
      <w:r>
        <w:rPr>
          <w:rFonts w:ascii="Times New Roman" w:hAnsi="Times New Roman" w:eastAsia="仿宋" w:cs="Times New Roman"/>
          <w:sz w:val="24"/>
        </w:rPr>
        <w:t>（备案、登记、其他证照）。但因我单位所在地已对上述备案、登记、其他证照实行“多证合一”，故在此次采购活动中提供满足资格要求：</w:t>
      </w:r>
      <w:r>
        <w:rPr>
          <w:rFonts w:ascii="Times New Roman" w:hAnsi="Times New Roman" w:eastAsia="仿宋" w:cs="Times New Roman"/>
          <w:sz w:val="24"/>
          <w:u w:val="single"/>
        </w:rPr>
        <w:t xml:space="preserve">          </w:t>
      </w:r>
      <w:r>
        <w:rPr>
          <w:rFonts w:ascii="Times New Roman" w:hAnsi="Times New Roman" w:eastAsia="仿宋" w:cs="Times New Roman"/>
          <w:sz w:val="24"/>
        </w:rPr>
        <w:t>（营业执照中对该备案、登记、其他证照的描述）的“多证合一”营业执照。</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我单位对上述承诺的内容事项真实性负责。如经查实上述承诺内容存在虚假，我单位愿意接受以提供虚假材料谋取成交追究法律责任。</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注：1.根据国务院办公厅关于加快推进“多证合一”改革的指导意见（国办发【2017】41号）等政策要求，</w:t>
      </w:r>
      <w:r>
        <w:rPr>
          <w:rFonts w:ascii="Times New Roman" w:hAnsi="Times New Roman" w:eastAsia="仿宋" w:cs="Times New Roman"/>
          <w:b/>
          <w:sz w:val="24"/>
        </w:rPr>
        <w:t>若资格要求涉及的登记、备案等有关事项和各类证照已实行多证合一导致供应商无法提供该类证明材料的</w:t>
      </w:r>
      <w:r>
        <w:rPr>
          <w:rFonts w:ascii="Times New Roman" w:hAnsi="Times New Roman" w:eastAsia="仿宋" w:cs="Times New Roman"/>
          <w:sz w:val="24"/>
        </w:rPr>
        <w:t>，供应商须提供该承诺。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2.若已提供资格要求涉及的登记、备案等有关事项和各类证照的证明材料，无需提供该承诺。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3.若本项目资格要求不涉及，无需提供该承诺。</w:t>
      </w:r>
    </w:p>
    <w:p>
      <w:pPr>
        <w:rPr>
          <w:rFonts w:ascii="Times New Roman" w:hAnsi="Times New Roman" w:eastAsia="仿宋" w:cs="Times New Roman"/>
          <w:b/>
          <w:sz w:val="32"/>
        </w:rPr>
      </w:pPr>
    </w:p>
    <w:p>
      <w:pPr>
        <w:pStyle w:val="22"/>
        <w:rPr>
          <w:rFonts w:ascii="Times New Roman" w:eastAsia="仿宋" w:cs="Times New Roman"/>
          <w:b/>
          <w:sz w:val="32"/>
        </w:rPr>
      </w:pPr>
    </w:p>
    <w:p>
      <w:pPr>
        <w:pStyle w:val="23"/>
        <w:rPr>
          <w:rFonts w:eastAsia="仿宋"/>
          <w:b/>
          <w:sz w:val="32"/>
        </w:rPr>
      </w:pPr>
    </w:p>
    <w:p/>
    <w:p>
      <w:pPr>
        <w:pStyle w:val="22"/>
      </w:pPr>
    </w:p>
    <w:p>
      <w:pPr>
        <w:tabs>
          <w:tab w:val="left" w:pos="900"/>
        </w:tabs>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第二部分     “其他响应文件”格式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格式2-1</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封面：</w:t>
      </w:r>
    </w:p>
    <w:p>
      <w:pPr>
        <w:spacing w:line="360" w:lineRule="auto"/>
        <w:jc w:val="right"/>
        <w:rPr>
          <w:rFonts w:ascii="Times New Roman" w:hAnsi="Times New Roman" w:eastAsia="仿宋" w:cs="Times New Roman"/>
          <w:b/>
          <w:sz w:val="36"/>
        </w:rPr>
      </w:pPr>
      <w:r>
        <w:rPr>
          <w:rFonts w:ascii="Times New Roman" w:hAnsi="Times New Roman" w:eastAsia="仿宋" w:cs="Times New Roman"/>
          <w:b/>
          <w:sz w:val="36"/>
        </w:rPr>
        <w:t>（正本/副本）</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其他响应文件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时间：XX年XX月XX日</w:t>
      </w:r>
    </w:p>
    <w:p>
      <w:pPr>
        <w:spacing w:line="360" w:lineRule="auto"/>
        <w:ind w:firstLine="790"/>
        <w:jc w:val="center"/>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格式2-2</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响应函</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1.我方全面研究了“XXXXXX”项目磋商文件（项目编号：XXXX），决定参加贵单位组织的本项目磋商采购。</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2.我方自愿按照磋商文件规定的各项要求向采购需求部门提供所需货物/服务。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3.一旦我方成交，我方将严格履行采购合同规定的责任和义务。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4.我方同意本磋商文件依据《四川省政府采购当事人诚信管理办法》（川财采〔2015〕33号文件）对我方可能存在的失信行为进行惩戒。</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5.我方为本项目提交的响应文件正本1份，副本XX份，用于磋商报价。</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6.我方愿意提供贵单位可能另外要求的，与磋商报价有关的文件资料，并保证我方已提供和将要提供的文件资料是真实、准确的。</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7.本次磋商，我方递交的响应文件有效期为磋商文件规定起算之日起XX天。</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通讯地址：XXX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邮政编码：XXX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联系电话：XXX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传    真：XXX</w:t>
      </w:r>
    </w:p>
    <w:p>
      <w:pPr>
        <w:spacing w:line="401" w:lineRule="auto"/>
        <w:ind w:firstLine="470"/>
        <w:rPr>
          <w:rFonts w:ascii="Times New Roman" w:hAnsi="Times New Roman" w:eastAsia="仿宋" w:cs="Times New Roman"/>
          <w:b/>
          <w:sz w:val="32"/>
        </w:rPr>
      </w:pPr>
      <w:r>
        <w:rPr>
          <w:rFonts w:ascii="Times New Roman" w:hAnsi="Times New Roman" w:eastAsia="仿宋" w:cs="Times New Roman"/>
          <w:sz w:val="24"/>
        </w:rPr>
        <w:t>日    期：XXX年XXX月XXX日</w:t>
      </w:r>
      <w:r>
        <w:rPr>
          <w:rFonts w:ascii="Times New Roman" w:hAnsi="Times New Roman" w:eastAsia="仿宋" w:cs="Times New Roman"/>
          <w:b/>
          <w:sz w:val="32"/>
        </w:rPr>
        <w:t xml:space="preserve"> </w:t>
      </w:r>
    </w:p>
    <w:p>
      <w:pPr>
        <w:ind w:firstLine="480"/>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r>
        <w:rPr>
          <w:rFonts w:ascii="Times New Roman" w:hAnsi="Times New Roman" w:eastAsia="仿宋" w:cs="Times New Roman"/>
          <w:b/>
          <w:sz w:val="32"/>
        </w:rPr>
        <w:t>格式2-3</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承诺函（实质性要求）</w:t>
      </w:r>
    </w:p>
    <w:p>
      <w:pPr>
        <w:jc w:val="center"/>
        <w:rPr>
          <w:rFonts w:ascii="Times New Roman" w:hAnsi="Times New Roman" w:eastAsia="仿宋" w:cs="Times New Roman"/>
          <w:b/>
          <w:sz w:val="24"/>
        </w:rPr>
      </w:pPr>
    </w:p>
    <w:p>
      <w:pPr>
        <w:rPr>
          <w:rFonts w:ascii="Times New Roman" w:hAnsi="Times New Roman" w:eastAsia="仿宋" w:cs="Times New Roman"/>
          <w:sz w:val="24"/>
        </w:rPr>
      </w:pPr>
      <w:r>
        <w:rPr>
          <w:rFonts w:ascii="Times New Roman" w:hAnsi="Times New Roman" w:eastAsia="仿宋" w:cs="Times New Roman"/>
          <w:sz w:val="24"/>
        </w:rPr>
        <w:t>XXX（采购组织部门名称）：</w:t>
      </w:r>
    </w:p>
    <w:p>
      <w:pPr>
        <w:ind w:firstLine="480"/>
        <w:rPr>
          <w:rFonts w:ascii="Times New Roman" w:hAnsi="Times New Roman" w:eastAsia="仿宋" w:cs="Times New Roman"/>
          <w:sz w:val="24"/>
        </w:rPr>
      </w:pPr>
      <w:r>
        <w:rPr>
          <w:rFonts w:ascii="Times New Roman" w:hAnsi="Times New Roman" w:eastAsia="仿宋" w:cs="Times New Roman"/>
          <w:sz w:val="24"/>
        </w:rPr>
        <w:t>我方作为本次采购项目的供应商，根据磋商文件要求，现郑重承诺如下：</w:t>
      </w:r>
    </w:p>
    <w:p>
      <w:pPr>
        <w:ind w:firstLine="480"/>
        <w:jc w:val="left"/>
        <w:rPr>
          <w:rFonts w:ascii="Times New Roman" w:hAnsi="Times New Roman" w:eastAsia="仿宋" w:cs="Times New Roman"/>
          <w:sz w:val="24"/>
        </w:rPr>
      </w:pPr>
      <w:r>
        <w:rPr>
          <w:rFonts w:ascii="Times New Roman" w:hAnsi="Times New Roman" w:eastAsia="仿宋" w:cs="Times New Roman"/>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rPr>
          <w:rFonts w:ascii="Times New Roman" w:hAnsi="Times New Roman" w:eastAsia="仿宋" w:cs="Times New Roman"/>
          <w:sz w:val="24"/>
        </w:rPr>
      </w:pPr>
      <w:r>
        <w:rPr>
          <w:rFonts w:ascii="Times New Roman" w:hAnsi="Times New Roman" w:eastAsia="仿宋" w:cs="Times New Roman"/>
          <w:sz w:val="24"/>
        </w:rPr>
        <w:t>二、在参加本次采购活动中，不存在与单位负责人为同一人或者存在直接控股、管理关系的其他供应商参与同一合同项下的采购活动的行为。</w:t>
      </w:r>
    </w:p>
    <w:p>
      <w:pPr>
        <w:ind w:firstLine="480"/>
        <w:jc w:val="left"/>
        <w:rPr>
          <w:rFonts w:ascii="Times New Roman" w:hAnsi="Times New Roman" w:eastAsia="仿宋" w:cs="Times New Roman"/>
          <w:sz w:val="24"/>
        </w:rPr>
      </w:pPr>
      <w:r>
        <w:rPr>
          <w:rFonts w:ascii="Times New Roman" w:hAnsi="Times New Roman" w:eastAsia="仿宋" w:cs="Times New Roman"/>
          <w:sz w:val="24"/>
        </w:rPr>
        <w:t>三、为采购项目提供整体设计、规范编制或者项目管理、监理、检测等服务的供应商，不得再参加该采购项目的其他采购活动，我方承诺不属于此类禁止参加本项目的供应商。</w:t>
      </w:r>
    </w:p>
    <w:p>
      <w:pPr>
        <w:ind w:firstLine="480"/>
        <w:rPr>
          <w:rFonts w:ascii="Times New Roman" w:hAnsi="Times New Roman" w:eastAsia="仿宋" w:cs="Times New Roman"/>
          <w:sz w:val="24"/>
        </w:rPr>
      </w:pPr>
      <w:r>
        <w:rPr>
          <w:rFonts w:ascii="Times New Roman" w:hAnsi="Times New Roman" w:eastAsia="仿宋" w:cs="Times New Roman"/>
          <w:sz w:val="24"/>
        </w:rPr>
        <w:t>四、在参加本次采购活动中，不存在和其他供应商在同一合同项下的采购项目中，同时委托同一个自然人、同一家庭的人员、同一单位的人员作为代理人的行为。</w:t>
      </w:r>
    </w:p>
    <w:p>
      <w:pPr>
        <w:ind w:firstLine="480"/>
        <w:rPr>
          <w:rFonts w:ascii="Times New Roman" w:hAnsi="Times New Roman" w:eastAsia="仿宋" w:cs="Times New Roman"/>
          <w:sz w:val="24"/>
        </w:rPr>
      </w:pPr>
      <w:r>
        <w:rPr>
          <w:rFonts w:ascii="Times New Roman" w:hAnsi="Times New Roman" w:eastAsia="仿宋" w:cs="Times New Roman"/>
          <w:sz w:val="24"/>
        </w:rPr>
        <w:t>五、我方实际控制人或者中高级管理人员，不存在同时是采购组织部门工作人员的情形。</w:t>
      </w:r>
    </w:p>
    <w:p>
      <w:pPr>
        <w:ind w:firstLine="480"/>
        <w:rPr>
          <w:rFonts w:ascii="Times New Roman" w:hAnsi="Times New Roman" w:eastAsia="仿宋" w:cs="Times New Roman"/>
          <w:sz w:val="24"/>
        </w:rPr>
      </w:pPr>
      <w:r>
        <w:rPr>
          <w:rFonts w:ascii="Times New Roman" w:hAnsi="Times New Roman" w:eastAsia="仿宋" w:cs="Times New Roman"/>
          <w:sz w:val="24"/>
        </w:rPr>
        <w:t>六、不存在同一母公司的两家以上的子公司，以不同供应商身份同时参加本项目同一合同项下的采购活动的情形。</w:t>
      </w:r>
    </w:p>
    <w:p>
      <w:pPr>
        <w:ind w:firstLine="480"/>
        <w:rPr>
          <w:rFonts w:ascii="Times New Roman" w:hAnsi="Times New Roman" w:eastAsia="仿宋" w:cs="Times New Roman"/>
          <w:sz w:val="24"/>
        </w:rPr>
      </w:pPr>
      <w:r>
        <w:rPr>
          <w:rFonts w:ascii="Times New Roman" w:hAnsi="Times New Roman" w:eastAsia="仿宋" w:cs="Times New Roman"/>
          <w:sz w:val="24"/>
        </w:rPr>
        <w:t>七、我方与采购组织部门不存在关联关系，也不是采购组织部门的母公司或子公司。</w:t>
      </w:r>
    </w:p>
    <w:p>
      <w:pPr>
        <w:ind w:firstLine="480"/>
        <w:rPr>
          <w:rFonts w:ascii="Times New Roman" w:hAnsi="Times New Roman" w:eastAsia="仿宋" w:cs="Times New Roman"/>
          <w:sz w:val="24"/>
        </w:rPr>
      </w:pPr>
      <w:r>
        <w:rPr>
          <w:rFonts w:ascii="Times New Roman" w:hAnsi="Times New Roman" w:eastAsia="仿宋" w:cs="Times New Roman"/>
          <w:sz w:val="24"/>
        </w:rPr>
        <w:t>八、如果有《四川省政府采购当事人诚信管理办法》（川财采[2015]33号）规定的记入诚信档案的失信行为，将在响应文件中全面如实反映。</w:t>
      </w:r>
    </w:p>
    <w:p>
      <w:pPr>
        <w:ind w:firstLine="480"/>
        <w:rPr>
          <w:rFonts w:ascii="Times New Roman" w:hAnsi="Times New Roman" w:eastAsia="仿宋" w:cs="Times New Roman"/>
          <w:sz w:val="24"/>
        </w:rPr>
      </w:pPr>
      <w:r>
        <w:rPr>
          <w:rFonts w:ascii="Times New Roman" w:hAnsi="Times New Roman" w:eastAsia="仿宋" w:cs="Times New Roman"/>
          <w:sz w:val="24"/>
        </w:rPr>
        <w:t>九、响应文件中提供的任何资料和技术、服务、商务等响应承诺情况都是真实的、有效的、合法的。</w:t>
      </w:r>
    </w:p>
    <w:p>
      <w:pPr>
        <w:ind w:firstLine="480"/>
        <w:rPr>
          <w:rFonts w:ascii="Times New Roman" w:hAnsi="Times New Roman" w:eastAsia="仿宋" w:cs="Times New Roman"/>
          <w:sz w:val="24"/>
        </w:rPr>
      </w:pPr>
      <w:r>
        <w:rPr>
          <w:rFonts w:ascii="Times New Roman" w:hAnsi="Times New Roman" w:eastAsia="仿宋" w:cs="Times New Roman"/>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十一、国家或行业主管部门对采购产品的技术标准、质量标准和资格资质条件等有强制性规定的，我方承诺符合其要求。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十二、参加本次采购活动，我方完全同意磋商文件第二章关于“磋商费用”、“合同分包”、“合同转包”、“履约保证金”的实质性要求，并承诺严格按照磋商文件要求履行。</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十三、在本次递交响应文件之前一周年内，供应商本次磋商中对同一品牌同一型号的产品报价与其在中国境内其他地方的最低报价相比不得高于20%，我方承诺符合该要求。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第三方知识成果的，使用该知识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pPr>
        <w:ind w:firstLine="480"/>
        <w:rPr>
          <w:rFonts w:ascii="Times New Roman" w:hAnsi="Times New Roman" w:eastAsia="仿宋" w:cs="Times New Roman"/>
          <w:sz w:val="24"/>
        </w:rPr>
      </w:pPr>
      <w:r>
        <w:rPr>
          <w:rFonts w:ascii="Times New Roman" w:hAnsi="Times New Roman" w:eastAsia="仿宋" w:cs="Times New Roman"/>
          <w:sz w:val="24"/>
        </w:rPr>
        <w:t>我方对上述承诺的内容事项真实性负责。如经查实上述承诺的内容事项存在虚假，我方愿意接受以提供虚假材料谋取成交的法律责任。</w:t>
      </w:r>
    </w:p>
    <w:p>
      <w:pPr>
        <w:rPr>
          <w:rFonts w:ascii="Times New Roman" w:hAnsi="Times New Roman" w:eastAsia="仿宋" w:cs="Times New Roman"/>
          <w:sz w:val="24"/>
        </w:rPr>
      </w:pPr>
    </w:p>
    <w:p>
      <w:pPr>
        <w:rPr>
          <w:rFonts w:ascii="Times New Roman" w:hAnsi="Times New Roman" w:eastAsia="仿宋" w:cs="Times New Roman"/>
          <w:sz w:val="24"/>
        </w:rPr>
      </w:pP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ind w:firstLine="480"/>
        <w:rPr>
          <w:rFonts w:ascii="Times New Roman" w:hAnsi="Times New Roman" w:eastAsia="仿宋" w:cs="Times New Roman"/>
          <w:sz w:val="24"/>
        </w:rPr>
      </w:pPr>
      <w:r>
        <w:rPr>
          <w:rFonts w:ascii="Times New Roman" w:hAnsi="Times New Roman" w:eastAsia="仿宋" w:cs="Times New Roman"/>
          <w:sz w:val="24"/>
        </w:rPr>
        <w:t>供应商名称：XXXX（盖章）</w:t>
      </w:r>
    </w:p>
    <w:p>
      <w:pPr>
        <w:ind w:firstLine="480"/>
        <w:rPr>
          <w:rFonts w:ascii="Times New Roman" w:hAnsi="Times New Roman" w:eastAsia="仿宋" w:cs="Times New Roman"/>
          <w:sz w:val="24"/>
        </w:rPr>
      </w:pPr>
      <w:r>
        <w:rPr>
          <w:rFonts w:ascii="Times New Roman" w:hAnsi="Times New Roman" w:eastAsia="仿宋" w:cs="Times New Roman"/>
          <w:sz w:val="24"/>
        </w:rPr>
        <w:t>日    期：XXX年XXX月XXX日</w:t>
      </w:r>
    </w:p>
    <w:p>
      <w:pPr>
        <w:ind w:firstLine="480"/>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sz w:val="24"/>
        </w:rPr>
      </w:pPr>
      <w:r>
        <w:rPr>
          <w:rFonts w:ascii="Times New Roman" w:hAnsi="Times New Roman" w:eastAsia="仿宋" w:cs="Times New Roman"/>
          <w:b/>
          <w:sz w:val="32"/>
        </w:rPr>
        <w:t>格式2-4</w:t>
      </w:r>
    </w:p>
    <w:p>
      <w:pPr>
        <w:jc w:val="center"/>
        <w:rPr>
          <w:rFonts w:ascii="仿宋" w:eastAsia="仿宋"/>
          <w:b/>
          <w:bCs/>
          <w:sz w:val="32"/>
          <w:szCs w:val="32"/>
        </w:rPr>
      </w:pPr>
      <w:r>
        <w:rPr>
          <w:rFonts w:hint="eastAsia" w:ascii="仿宋" w:eastAsia="仿宋"/>
          <w:b/>
          <w:bCs/>
          <w:sz w:val="32"/>
          <w:szCs w:val="32"/>
        </w:rPr>
        <w:t xml:space="preserve"> 供应商基本情况表</w:t>
      </w:r>
    </w:p>
    <w:p>
      <w:pPr>
        <w:jc w:val="center"/>
        <w:rPr>
          <w:rFonts w:ascii="仿宋" w:eastAsia="仿宋"/>
          <w:b/>
          <w:bCs/>
          <w:sz w:val="32"/>
          <w:szCs w:val="32"/>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eastAsia="仿宋"/>
                <w:bCs/>
                <w:szCs w:val="21"/>
              </w:rPr>
            </w:pPr>
            <w:r>
              <w:rPr>
                <w:rFonts w:hint="eastAsia" w:ascii="仿宋" w:eastAsia="仿宋"/>
                <w:bCs/>
                <w:szCs w:val="21"/>
              </w:rPr>
              <w:t>供应商名称</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eastAsia="仿宋"/>
                <w:bCs/>
                <w:szCs w:val="21"/>
              </w:rPr>
            </w:pPr>
            <w:r>
              <w:rPr>
                <w:rFonts w:hint="eastAsia" w:ascii="仿宋" w:eastAsia="仿宋"/>
                <w:bCs/>
                <w:szCs w:val="21"/>
              </w:rPr>
              <w:t>注册地址</w:t>
            </w:r>
          </w:p>
        </w:tc>
        <w:tc>
          <w:tcPr>
            <w:tcW w:w="4680" w:type="dxa"/>
            <w:gridSpan w:val="6"/>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邮政编码</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eastAsia="仿宋"/>
                <w:bCs/>
                <w:szCs w:val="21"/>
              </w:rPr>
            </w:pPr>
            <w:r>
              <w:rPr>
                <w:rFonts w:hint="eastAsia" w:ascii="仿宋" w:eastAsia="仿宋"/>
                <w:bCs/>
                <w:szCs w:val="21"/>
              </w:rPr>
              <w:t>联系方式</w:t>
            </w:r>
          </w:p>
        </w:tc>
        <w:tc>
          <w:tcPr>
            <w:tcW w:w="1080" w:type="dxa"/>
            <w:shd w:val="clear" w:color="auto" w:fill="auto"/>
            <w:vAlign w:val="center"/>
          </w:tcPr>
          <w:p>
            <w:pPr>
              <w:jc w:val="center"/>
              <w:rPr>
                <w:rFonts w:ascii="仿宋" w:eastAsia="仿宋"/>
                <w:bCs/>
                <w:szCs w:val="21"/>
              </w:rPr>
            </w:pPr>
            <w:r>
              <w:rPr>
                <w:rFonts w:hint="eastAsia" w:ascii="仿宋" w:eastAsia="仿宋"/>
                <w:bCs/>
                <w:szCs w:val="21"/>
              </w:rPr>
              <w:t>联系人</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tc>
        <w:tc>
          <w:tcPr>
            <w:tcW w:w="1080" w:type="dxa"/>
            <w:shd w:val="clear" w:color="auto" w:fill="auto"/>
            <w:vAlign w:val="center"/>
          </w:tcPr>
          <w:p>
            <w:pPr>
              <w:jc w:val="center"/>
              <w:rPr>
                <w:rFonts w:ascii="仿宋" w:eastAsia="仿宋"/>
                <w:bCs/>
                <w:szCs w:val="21"/>
              </w:rPr>
            </w:pPr>
            <w:r>
              <w:rPr>
                <w:rFonts w:hint="eastAsia" w:ascii="仿宋" w:eastAsia="仿宋"/>
                <w:bCs/>
                <w:szCs w:val="21"/>
              </w:rPr>
              <w:t>传真</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网址</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eastAsia="仿宋"/>
                <w:bCs/>
                <w:szCs w:val="21"/>
              </w:rPr>
            </w:pPr>
            <w:r>
              <w:rPr>
                <w:rFonts w:hint="eastAsia" w:ascii="仿宋" w:eastAsia="仿宋"/>
                <w:bCs/>
                <w:szCs w:val="21"/>
              </w:rPr>
              <w:t>组织结构</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eastAsia="仿宋"/>
                <w:bCs/>
                <w:szCs w:val="21"/>
              </w:rPr>
            </w:pPr>
            <w:r>
              <w:rPr>
                <w:rFonts w:hint="eastAsia" w:ascii="仿宋" w:eastAsia="仿宋"/>
                <w:bCs/>
                <w:szCs w:val="21"/>
              </w:rPr>
              <w:t>法定代表人/单位负责人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eastAsia="仿宋"/>
                <w:bCs/>
                <w:szCs w:val="21"/>
              </w:rPr>
            </w:pPr>
            <w:r>
              <w:rPr>
                <w:rFonts w:hint="eastAsia" w:ascii="仿宋" w:eastAsia="仿宋"/>
                <w:bCs/>
                <w:szCs w:val="21"/>
              </w:rPr>
              <w:t>技术负责人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eastAsia="仿宋"/>
                <w:bCs/>
                <w:szCs w:val="21"/>
              </w:rPr>
            </w:pPr>
            <w:r>
              <w:rPr>
                <w:rFonts w:hint="eastAsia" w:ascii="仿宋" w:eastAsia="仿宋"/>
                <w:bCs/>
                <w:szCs w:val="21"/>
              </w:rPr>
              <w:t>成立时间</w:t>
            </w:r>
          </w:p>
        </w:tc>
        <w:tc>
          <w:tcPr>
            <w:tcW w:w="2520" w:type="dxa"/>
            <w:gridSpan w:val="3"/>
            <w:vAlign w:val="center"/>
          </w:tcPr>
          <w:p>
            <w:pPr>
              <w:jc w:val="center"/>
              <w:rPr>
                <w:rFonts w:ascii="仿宋" w:eastAsia="仿宋"/>
                <w:bCs/>
                <w:szCs w:val="21"/>
              </w:rPr>
            </w:pPr>
          </w:p>
        </w:tc>
        <w:tc>
          <w:tcPr>
            <w:tcW w:w="5040" w:type="dxa"/>
            <w:gridSpan w:val="8"/>
            <w:vAlign w:val="center"/>
          </w:tcPr>
          <w:p>
            <w:pPr>
              <w:jc w:val="center"/>
              <w:rPr>
                <w:rFonts w:ascii="仿宋" w:eastAsia="仿宋"/>
                <w:bCs/>
                <w:szCs w:val="21"/>
              </w:rPr>
            </w:pPr>
            <w:r>
              <w:rPr>
                <w:rFonts w:hint="eastAsia" w:ascii="仿宋" w:eastAsia="仿宋"/>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eastAsia="仿宋"/>
                <w:bCs/>
                <w:szCs w:val="21"/>
              </w:rPr>
            </w:pPr>
            <w:r>
              <w:rPr>
                <w:rFonts w:hint="eastAsia" w:ascii="仿宋" w:eastAsia="仿宋"/>
                <w:bCs/>
                <w:szCs w:val="21"/>
              </w:rPr>
              <w:t>企业资质等级</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restart"/>
            <w:shd w:val="clear" w:color="auto" w:fill="auto"/>
            <w:vAlign w:val="center"/>
          </w:tcPr>
          <w:p>
            <w:pPr>
              <w:jc w:val="center"/>
              <w:rPr>
                <w:rFonts w:ascii="仿宋" w:eastAsia="仿宋"/>
                <w:bCs/>
                <w:szCs w:val="21"/>
              </w:rPr>
            </w:pPr>
            <w:r>
              <w:rPr>
                <w:rFonts w:hint="eastAsia" w:ascii="仿宋" w:eastAsia="仿宋"/>
                <w:bCs/>
                <w:szCs w:val="21"/>
              </w:rPr>
              <w:t>其中</w:t>
            </w: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项目经理</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eastAsia="仿宋"/>
                <w:bCs/>
                <w:szCs w:val="21"/>
              </w:rPr>
            </w:pPr>
            <w:r>
              <w:rPr>
                <w:rFonts w:hint="eastAsia" w:ascii="仿宋" w:eastAsia="仿宋"/>
                <w:bCs/>
                <w:szCs w:val="21"/>
              </w:rPr>
              <w:t>营业执照</w:t>
            </w:r>
            <w:r>
              <w:rPr>
                <w:rFonts w:hint="eastAsia" w:ascii="仿宋" w:eastAsia="仿宋"/>
              </w:rPr>
              <w:t>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高级职称人员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eastAsia="仿宋"/>
                <w:bCs/>
                <w:szCs w:val="21"/>
              </w:rPr>
            </w:pPr>
            <w:r>
              <w:rPr>
                <w:rFonts w:hint="eastAsia" w:ascii="仿宋" w:eastAsia="仿宋"/>
                <w:bCs/>
                <w:szCs w:val="21"/>
              </w:rPr>
              <w:t>注册资金</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中级职称人员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eastAsia="仿宋"/>
                <w:bCs/>
                <w:szCs w:val="21"/>
              </w:rPr>
            </w:pPr>
            <w:r>
              <w:rPr>
                <w:rFonts w:hint="eastAsia" w:ascii="仿宋" w:eastAsia="仿宋"/>
                <w:bCs/>
                <w:szCs w:val="21"/>
              </w:rPr>
              <w:t>开户银行</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初级职称人员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eastAsia="仿宋"/>
                <w:bCs/>
                <w:szCs w:val="21"/>
              </w:rPr>
            </w:pPr>
            <w:r>
              <w:rPr>
                <w:rFonts w:hint="eastAsia" w:ascii="仿宋" w:eastAsia="仿宋"/>
                <w:bCs/>
                <w:szCs w:val="21"/>
              </w:rPr>
              <w:t>账号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技工</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eastAsia="仿宋"/>
                <w:bCs/>
                <w:szCs w:val="21"/>
              </w:rPr>
            </w:pPr>
            <w:r>
              <w:rPr>
                <w:rFonts w:hint="eastAsia" w:ascii="仿宋" w:eastAsia="仿宋"/>
                <w:bCs/>
                <w:szCs w:val="21"/>
              </w:rPr>
              <w:t>经营范围</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eastAsia="仿宋"/>
                <w:bCs/>
                <w:szCs w:val="21"/>
              </w:rPr>
            </w:pPr>
            <w:r>
              <w:rPr>
                <w:rFonts w:hint="eastAsia" w:ascii="仿宋" w:eastAsia="仿宋"/>
                <w:bCs/>
                <w:szCs w:val="21"/>
              </w:rPr>
              <w:t>备注</w:t>
            </w:r>
          </w:p>
        </w:tc>
        <w:tc>
          <w:tcPr>
            <w:tcW w:w="7560" w:type="dxa"/>
            <w:gridSpan w:val="11"/>
            <w:vAlign w:val="center"/>
          </w:tcPr>
          <w:p>
            <w:pPr>
              <w:jc w:val="center"/>
              <w:rPr>
                <w:rFonts w:ascii="仿宋" w:eastAsia="仿宋"/>
                <w:bCs/>
                <w:szCs w:val="21"/>
              </w:rPr>
            </w:pPr>
          </w:p>
        </w:tc>
      </w:tr>
    </w:tbl>
    <w:p>
      <w:pPr>
        <w:adjustRightInd w:val="0"/>
        <w:spacing w:line="400" w:lineRule="exact"/>
        <w:jc w:val="left"/>
        <w:rPr>
          <w:rFonts w:ascii="仿宋" w:eastAsia="仿宋"/>
          <w:sz w:val="24"/>
        </w:rPr>
      </w:pPr>
    </w:p>
    <w:p>
      <w:pPr>
        <w:adjustRightInd w:val="0"/>
        <w:spacing w:line="400" w:lineRule="exact"/>
        <w:jc w:val="left"/>
        <w:rPr>
          <w:rFonts w:ascii="仿宋" w:eastAsia="仿宋"/>
          <w:sz w:val="24"/>
        </w:rPr>
      </w:pPr>
      <w:r>
        <w:rPr>
          <w:rFonts w:hint="eastAsia" w:ascii="仿宋" w:eastAsia="仿宋"/>
          <w:sz w:val="24"/>
        </w:rPr>
        <w:t>供应商名称：XXX（盖单位公章）</w:t>
      </w:r>
    </w:p>
    <w:p>
      <w:pPr>
        <w:adjustRightInd w:val="0"/>
        <w:spacing w:line="400" w:lineRule="exact"/>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jc w:val="left"/>
        <w:rPr>
          <w:rFonts w:ascii="仿宋" w:eastAsia="仿宋"/>
          <w:bCs/>
          <w:sz w:val="24"/>
        </w:rPr>
      </w:pPr>
      <w:r>
        <w:rPr>
          <w:rFonts w:hint="eastAsia" w:ascii="仿宋" w:eastAsia="仿宋"/>
          <w:bCs/>
          <w:sz w:val="24"/>
        </w:rPr>
        <w:t>日期：XXX年XXX月XXX日</w:t>
      </w:r>
    </w:p>
    <w:p>
      <w:pPr>
        <w:spacing w:line="360" w:lineRule="auto"/>
        <w:ind w:firstLine="470"/>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p>
    <w:p>
      <w:pPr>
        <w:rPr>
          <w:rFonts w:ascii="Times New Roman" w:hAnsi="Times New Roman" w:eastAsia="仿宋" w:cs="Times New Roman"/>
          <w:b/>
          <w:sz w:val="32"/>
        </w:rPr>
      </w:pPr>
      <w:r>
        <w:rPr>
          <w:rFonts w:ascii="Times New Roman" w:hAnsi="Times New Roman" w:eastAsia="仿宋" w:cs="Times New Roman"/>
          <w:b/>
          <w:sz w:val="32"/>
        </w:rPr>
        <w:t>格式2-5</w:t>
      </w:r>
    </w:p>
    <w:p>
      <w:pPr>
        <w:spacing w:before="260" w:after="260" w:line="401" w:lineRule="auto"/>
        <w:jc w:val="center"/>
        <w:rPr>
          <w:rFonts w:ascii="Times New Roman" w:hAnsi="Times New Roman" w:eastAsia="仿宋" w:cs="Times New Roman"/>
          <w:b/>
          <w:sz w:val="44"/>
        </w:rPr>
      </w:pPr>
      <w:r>
        <w:rPr>
          <w:rFonts w:ascii="Times New Roman" w:hAnsi="Times New Roman" w:eastAsia="仿宋" w:cs="Times New Roman"/>
          <w:sz w:val="32"/>
        </w:rPr>
        <w:t xml:space="preserve"> 制造商家授权书(如涉及)</w:t>
      </w:r>
    </w:p>
    <w:p>
      <w:pPr>
        <w:spacing w:line="401"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XXX（制造商家名称）是在XXX（国名）依法登记注册的，其厂址现在XXX。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XXX（被授权公司名称）是在XXX（国名）依法登记注册的，其主要营业地点现在XXXX。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XXX（制造商家名称）授权XXX（被授权公司名称）为我方制造的XXX品牌产品的合法销售商（授权销售的产品清单附后），参加XXX项目第XXX包的报价，全权处理与该产品采购的有关事宜，并对我方具有约束力。</w:t>
      </w:r>
    </w:p>
    <w:p>
      <w:pPr>
        <w:spacing w:line="401" w:lineRule="auto"/>
        <w:ind w:firstLine="630"/>
        <w:rPr>
          <w:rFonts w:ascii="Times New Roman" w:hAnsi="Times New Roman" w:eastAsia="仿宋" w:cs="Times New Roman"/>
          <w:sz w:val="24"/>
        </w:rPr>
      </w:pPr>
      <w:r>
        <w:rPr>
          <w:rFonts w:ascii="Times New Roman" w:hAnsi="Times New Roman" w:eastAsia="仿宋" w:cs="Times New Roman"/>
          <w:sz w:val="24"/>
        </w:rPr>
        <w:t>作为制造商，我方承诺，为本次采购提供的货物为原厂制造、合法渠道供应的全新产品。我方保证以采购合作者来约束自己，并对该报价共同承担和分别承担采购文件中规定的义务。</w:t>
      </w:r>
    </w:p>
    <w:p>
      <w:pPr>
        <w:spacing w:line="401" w:lineRule="auto"/>
        <w:ind w:firstLine="630"/>
        <w:rPr>
          <w:rFonts w:ascii="Times New Roman" w:hAnsi="Times New Roman" w:eastAsia="仿宋" w:cs="Times New Roman"/>
          <w:sz w:val="24"/>
        </w:rPr>
      </w:pP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授权单位名称：XXX（盖单位公章） </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附：授权销售产品清单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注：1.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2.对技术服务标准统一、市场竞争充分且可以在成交后通过合法渠道获得产品的采购项目，或者采购文件特别注明不需要提供授权书的采购项目，可以不提供制造厂家授权书。</w:t>
      </w:r>
    </w:p>
    <w:p>
      <w:pPr>
        <w:jc w:val="left"/>
        <w:rPr>
          <w:rFonts w:ascii="Times New Roman" w:hAnsi="Times New Roman" w:eastAsia="仿宋" w:cs="Times New Roman"/>
          <w:b/>
          <w:sz w:val="32"/>
        </w:rPr>
      </w:pPr>
      <w:r>
        <w:rPr>
          <w:rFonts w:ascii="Times New Roman" w:hAnsi="Times New Roman" w:eastAsia="仿宋" w:cs="Times New Roman"/>
          <w:b/>
          <w:sz w:val="32"/>
        </w:rPr>
        <w:t>格式2-</w:t>
      </w:r>
      <w:r>
        <w:rPr>
          <w:rFonts w:hint="eastAsia" w:ascii="Times New Roman" w:hAnsi="Times New Roman" w:eastAsia="仿宋" w:cs="Times New Roman"/>
          <w:b/>
          <w:sz w:val="32"/>
        </w:rPr>
        <w:t>6</w:t>
      </w:r>
    </w:p>
    <w:p>
      <w:pPr>
        <w:jc w:val="center"/>
        <w:outlineLvl w:val="2"/>
        <w:rPr>
          <w:rFonts w:ascii="仿宋" w:eastAsia="仿宋"/>
          <w:b/>
          <w:bCs/>
          <w:sz w:val="32"/>
          <w:szCs w:val="32"/>
        </w:rPr>
      </w:pPr>
      <w:r>
        <w:rPr>
          <w:rFonts w:hint="eastAsia" w:ascii="仿宋" w:eastAsia="仿宋"/>
          <w:b/>
          <w:bCs/>
          <w:sz w:val="32"/>
          <w:szCs w:val="32"/>
        </w:rPr>
        <w:t>响应</w:t>
      </w:r>
      <w:r>
        <w:rPr>
          <w:rFonts w:ascii="仿宋" w:eastAsia="仿宋"/>
          <w:b/>
          <w:bCs/>
          <w:sz w:val="32"/>
          <w:szCs w:val="32"/>
        </w:rPr>
        <w:t>产品</w:t>
      </w:r>
      <w:r>
        <w:rPr>
          <w:rFonts w:hint="eastAsia" w:ascii="仿宋" w:eastAsia="仿宋"/>
          <w:b/>
          <w:bCs/>
          <w:sz w:val="32"/>
          <w:szCs w:val="32"/>
        </w:rPr>
        <w:t>技术、服务要求应答表</w:t>
      </w:r>
    </w:p>
    <w:p>
      <w:pPr>
        <w:jc w:val="center"/>
        <w:rPr>
          <w:rFonts w:ascii="仿宋" w:eastAsia="仿宋"/>
          <w:bCs/>
          <w:sz w:val="32"/>
          <w:szCs w:val="32"/>
        </w:rPr>
      </w:pPr>
    </w:p>
    <w:tbl>
      <w:tblPr>
        <w:tblStyle w:val="17"/>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87"/>
        <w:gridCol w:w="1417"/>
        <w:gridCol w:w="1582"/>
        <w:gridCol w:w="252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8" w:type="dxa"/>
            <w:vAlign w:val="center"/>
          </w:tcPr>
          <w:p>
            <w:pPr>
              <w:jc w:val="center"/>
              <w:rPr>
                <w:rFonts w:ascii="仿宋" w:eastAsia="仿宋"/>
                <w:sz w:val="24"/>
              </w:rPr>
            </w:pPr>
            <w:r>
              <w:rPr>
                <w:rFonts w:hint="eastAsia" w:ascii="仿宋" w:eastAsia="仿宋"/>
                <w:sz w:val="24"/>
              </w:rPr>
              <w:t>序号</w:t>
            </w:r>
          </w:p>
        </w:tc>
        <w:tc>
          <w:tcPr>
            <w:tcW w:w="787" w:type="dxa"/>
            <w:vAlign w:val="center"/>
          </w:tcPr>
          <w:p>
            <w:pPr>
              <w:jc w:val="center"/>
              <w:rPr>
                <w:rFonts w:ascii="仿宋" w:eastAsia="仿宋"/>
                <w:sz w:val="24"/>
              </w:rPr>
            </w:pPr>
            <w:r>
              <w:rPr>
                <w:rFonts w:hint="eastAsia" w:ascii="仿宋" w:eastAsia="仿宋"/>
                <w:sz w:val="24"/>
              </w:rPr>
              <w:t>包号</w:t>
            </w:r>
          </w:p>
        </w:tc>
        <w:tc>
          <w:tcPr>
            <w:tcW w:w="1417" w:type="dxa"/>
            <w:vAlign w:val="center"/>
          </w:tcPr>
          <w:p>
            <w:pPr>
              <w:rPr>
                <w:rFonts w:ascii="仿宋" w:eastAsia="仿宋"/>
                <w:sz w:val="24"/>
              </w:rPr>
            </w:pPr>
            <w:r>
              <w:rPr>
                <w:rFonts w:hint="eastAsia" w:ascii="仿宋" w:eastAsia="仿宋"/>
                <w:sz w:val="24"/>
              </w:rPr>
              <w:t>产品</w:t>
            </w:r>
            <w:r>
              <w:rPr>
                <w:rFonts w:ascii="仿宋" w:eastAsia="仿宋"/>
                <w:sz w:val="24"/>
              </w:rPr>
              <w:t>名称</w:t>
            </w:r>
          </w:p>
        </w:tc>
        <w:tc>
          <w:tcPr>
            <w:tcW w:w="1582" w:type="dxa"/>
          </w:tcPr>
          <w:p>
            <w:pPr>
              <w:jc w:val="center"/>
              <w:rPr>
                <w:rFonts w:ascii="仿宋" w:eastAsia="仿宋"/>
                <w:sz w:val="24"/>
              </w:rPr>
            </w:pPr>
            <w:r>
              <w:rPr>
                <w:rFonts w:hint="eastAsia" w:ascii="仿宋" w:eastAsia="仿宋"/>
                <w:sz w:val="24"/>
              </w:rPr>
              <w:t>制造厂家及规格型号</w:t>
            </w:r>
          </w:p>
        </w:tc>
        <w:tc>
          <w:tcPr>
            <w:tcW w:w="2529" w:type="dxa"/>
            <w:vAlign w:val="center"/>
          </w:tcPr>
          <w:p>
            <w:pPr>
              <w:jc w:val="center"/>
              <w:rPr>
                <w:rFonts w:ascii="仿宋" w:eastAsia="仿宋"/>
                <w:sz w:val="24"/>
              </w:rPr>
            </w:pPr>
            <w:r>
              <w:rPr>
                <w:rFonts w:hint="eastAsia" w:ascii="仿宋" w:eastAsia="仿宋"/>
                <w:sz w:val="24"/>
              </w:rPr>
              <w:t>采购文件要求</w:t>
            </w:r>
          </w:p>
        </w:tc>
        <w:tc>
          <w:tcPr>
            <w:tcW w:w="2693"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bl>
    <w:p>
      <w:pPr>
        <w:ind w:firstLine="480" w:firstLineChars="200"/>
        <w:rPr>
          <w:rFonts w:ascii="仿宋" w:eastAsia="仿宋"/>
          <w:sz w:val="24"/>
        </w:rPr>
      </w:pPr>
    </w:p>
    <w:p>
      <w:pPr>
        <w:ind w:firstLine="480" w:firstLineChars="200"/>
        <w:rPr>
          <w:rFonts w:ascii="仿宋" w:eastAsia="仿宋"/>
          <w:sz w:val="24"/>
        </w:rPr>
      </w:pPr>
      <w:r>
        <w:rPr>
          <w:rFonts w:hint="eastAsia" w:ascii="仿宋" w:eastAsia="仿宋"/>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eastAsia="仿宋"/>
          <w:sz w:val="24"/>
        </w:rPr>
      </w:pPr>
    </w:p>
    <w:p>
      <w:pPr>
        <w:adjustRightInd w:val="0"/>
        <w:spacing w:line="400" w:lineRule="exact"/>
        <w:ind w:firstLine="480" w:firstLineChars="200"/>
        <w:jc w:val="left"/>
        <w:rPr>
          <w:rFonts w:ascii="仿宋" w:eastAsia="仿宋"/>
          <w:sz w:val="24"/>
        </w:rPr>
      </w:pPr>
      <w:r>
        <w:rPr>
          <w:rFonts w:hint="eastAsia" w:ascii="仿宋" w:eastAsia="仿宋"/>
          <w:sz w:val="24"/>
        </w:rPr>
        <w:t>供应商名称：XXX（盖单位公章）</w:t>
      </w:r>
    </w:p>
    <w:p>
      <w:pPr>
        <w:adjustRightInd w:val="0"/>
        <w:spacing w:line="400" w:lineRule="exact"/>
        <w:ind w:firstLine="480" w:firstLineChars="200"/>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ind w:firstLine="540" w:firstLineChars="225"/>
        <w:jc w:val="left"/>
        <w:rPr>
          <w:rFonts w:ascii="仿宋" w:eastAsia="仿宋"/>
          <w:bCs/>
          <w:sz w:val="24"/>
        </w:rPr>
      </w:pPr>
      <w:r>
        <w:rPr>
          <w:rFonts w:hint="eastAsia" w:ascii="仿宋" w:eastAsia="仿宋"/>
          <w:bCs/>
          <w:sz w:val="24"/>
        </w:rPr>
        <w:t>日期</w:t>
      </w:r>
      <w:r>
        <w:rPr>
          <w:rFonts w:hint="eastAsia" w:ascii="仿宋" w:eastAsia="仿宋"/>
          <w:sz w:val="24"/>
        </w:rPr>
        <w:t>：</w:t>
      </w:r>
      <w:r>
        <w:rPr>
          <w:rFonts w:hint="eastAsia" w:ascii="仿宋" w:eastAsia="仿宋"/>
          <w:bCs/>
          <w:sz w:val="24"/>
        </w:rPr>
        <w:t>XXX年XXX月XXX日</w:t>
      </w: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rPr>
      </w:pPr>
      <w:r>
        <w:rPr>
          <w:rFonts w:ascii="Times New Roman" w:hAnsi="Times New Roman" w:eastAsia="仿宋" w:cs="Times New Roman"/>
          <w:b/>
          <w:sz w:val="32"/>
        </w:rPr>
        <w:t>格式2-</w:t>
      </w:r>
      <w:r>
        <w:rPr>
          <w:rFonts w:hint="eastAsia" w:ascii="Times New Roman" w:hAnsi="Times New Roman" w:eastAsia="仿宋" w:cs="Times New Roman"/>
          <w:b/>
          <w:sz w:val="32"/>
        </w:rPr>
        <w:t>7</w:t>
      </w:r>
    </w:p>
    <w:p>
      <w:pPr>
        <w:tabs>
          <w:tab w:val="left" w:pos="0"/>
        </w:tabs>
        <w:spacing w:after="120" w:line="480" w:lineRule="auto"/>
        <w:ind w:left="420"/>
        <w:jc w:val="center"/>
        <w:rPr>
          <w:rFonts w:ascii="Times New Roman" w:hAnsi="Times New Roman" w:eastAsia="仿宋" w:cs="Times New Roman"/>
          <w:b/>
          <w:sz w:val="32"/>
        </w:rPr>
      </w:pPr>
      <w:r>
        <w:rPr>
          <w:rFonts w:ascii="Times New Roman" w:hAnsi="Times New Roman" w:eastAsia="仿宋" w:cs="Times New Roman"/>
          <w:b/>
          <w:sz w:val="32"/>
        </w:rPr>
        <w:t xml:space="preserve"> 商务应答表</w:t>
      </w:r>
    </w:p>
    <w:tbl>
      <w:tblPr>
        <w:tblStyle w:val="17"/>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eastAsia="仿宋"/>
                <w:sz w:val="24"/>
              </w:rPr>
            </w:pPr>
            <w:r>
              <w:rPr>
                <w:rFonts w:hint="eastAsia" w:ascii="仿宋" w:eastAsia="仿宋"/>
                <w:sz w:val="24"/>
              </w:rPr>
              <w:t>序号</w:t>
            </w:r>
          </w:p>
        </w:tc>
        <w:tc>
          <w:tcPr>
            <w:tcW w:w="2795" w:type="dxa"/>
            <w:vAlign w:val="center"/>
          </w:tcPr>
          <w:p>
            <w:pPr>
              <w:jc w:val="center"/>
              <w:rPr>
                <w:rFonts w:ascii="仿宋" w:eastAsia="仿宋"/>
                <w:sz w:val="24"/>
              </w:rPr>
            </w:pPr>
            <w:r>
              <w:rPr>
                <w:rFonts w:hint="eastAsia" w:ascii="仿宋" w:eastAsia="仿宋"/>
                <w:sz w:val="24"/>
              </w:rPr>
              <w:t>包号</w:t>
            </w:r>
          </w:p>
        </w:tc>
        <w:tc>
          <w:tcPr>
            <w:tcW w:w="2795" w:type="dxa"/>
            <w:vAlign w:val="center"/>
          </w:tcPr>
          <w:p>
            <w:pPr>
              <w:jc w:val="center"/>
              <w:rPr>
                <w:rFonts w:ascii="仿宋" w:eastAsia="仿宋"/>
                <w:sz w:val="24"/>
              </w:rPr>
            </w:pPr>
            <w:r>
              <w:rPr>
                <w:rFonts w:hint="eastAsia" w:ascii="仿宋" w:eastAsia="仿宋"/>
                <w:sz w:val="24"/>
              </w:rPr>
              <w:t>采购文件要求</w:t>
            </w:r>
          </w:p>
        </w:tc>
        <w:tc>
          <w:tcPr>
            <w:tcW w:w="2795"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bl>
    <w:p>
      <w:pPr>
        <w:pStyle w:val="22"/>
        <w:rPr>
          <w:color w:val="auto"/>
        </w:rPr>
      </w:pPr>
    </w:p>
    <w:p>
      <w:pPr>
        <w:ind w:firstLine="482"/>
        <w:rPr>
          <w:rFonts w:ascii="Times New Roman" w:hAnsi="Times New Roman" w:eastAsia="仿宋" w:cs="Times New Roman"/>
          <w:b/>
          <w:sz w:val="24"/>
        </w:rPr>
      </w:pPr>
    </w:p>
    <w:p>
      <w:pPr>
        <w:ind w:firstLine="480"/>
        <w:rPr>
          <w:rFonts w:ascii="Times New Roman" w:hAnsi="Times New Roman" w:eastAsia="仿宋" w:cs="Times New Roman"/>
          <w:b/>
          <w:sz w:val="24"/>
        </w:rPr>
      </w:pPr>
      <w:r>
        <w:rPr>
          <w:rFonts w:ascii="Times New Roman" w:hAnsi="Times New Roman" w:eastAsia="仿宋" w:cs="Times New Roman"/>
          <w:sz w:val="24"/>
        </w:rPr>
        <w:t>注意：供应商必须根据磋商文件要求据实逐条填写，不得虚假响应，虚假响应的，其响应文件无效并按规定追究其相关责任。</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sz w:val="24"/>
        </w:rPr>
      </w:pPr>
      <w:r>
        <w:rPr>
          <w:rFonts w:ascii="Times New Roman" w:hAnsi="Times New Roman" w:eastAsia="仿宋" w:cs="Times New Roman"/>
          <w:b/>
          <w:sz w:val="32"/>
        </w:rPr>
        <w:t>格式2-</w:t>
      </w:r>
      <w:r>
        <w:rPr>
          <w:rFonts w:hint="eastAsia" w:ascii="Times New Roman" w:hAnsi="Times New Roman" w:eastAsia="仿宋" w:cs="Times New Roman"/>
          <w:b/>
          <w:sz w:val="32"/>
        </w:rPr>
        <w:t>8</w:t>
      </w:r>
    </w:p>
    <w:p>
      <w:pPr>
        <w:ind w:firstLine="420"/>
        <w:rPr>
          <w:rFonts w:ascii="Times New Roman" w:hAnsi="Times New Roman" w:eastAsia="仿宋" w:cs="Times New Roman"/>
          <w:b/>
          <w:sz w:val="24"/>
        </w:rPr>
      </w:pPr>
    </w:p>
    <w:p>
      <w:pPr>
        <w:jc w:val="center"/>
        <w:rPr>
          <w:rFonts w:ascii="仿宋" w:eastAsia="仿宋"/>
          <w:b/>
          <w:bCs/>
          <w:sz w:val="32"/>
          <w:szCs w:val="32"/>
        </w:rPr>
      </w:pPr>
      <w:r>
        <w:rPr>
          <w:rFonts w:ascii="Times New Roman" w:hAnsi="Times New Roman" w:eastAsia="仿宋" w:cs="Times New Roman"/>
          <w:sz w:val="24"/>
        </w:rPr>
        <w:t xml:space="preserve"> </w:t>
      </w:r>
      <w:r>
        <w:rPr>
          <w:rFonts w:hint="eastAsia" w:ascii="仿宋" w:eastAsia="仿宋"/>
          <w:b/>
          <w:bCs/>
          <w:sz w:val="32"/>
          <w:szCs w:val="32"/>
        </w:rPr>
        <w:t xml:space="preserve"> 供应商类似项目业绩一览表</w:t>
      </w:r>
    </w:p>
    <w:p>
      <w:pPr>
        <w:spacing w:line="400" w:lineRule="exact"/>
        <w:rPr>
          <w:rFonts w:ascii="仿宋" w:eastAsia="仿宋"/>
          <w:sz w:val="24"/>
        </w:rPr>
      </w:pPr>
    </w:p>
    <w:tbl>
      <w:tblPr>
        <w:tblStyle w:val="17"/>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eastAsia="仿宋"/>
                <w:b/>
              </w:rPr>
            </w:pPr>
            <w:r>
              <w:rPr>
                <w:rFonts w:hint="eastAsia" w:ascii="仿宋" w:eastAsia="仿宋"/>
                <w:b/>
              </w:rPr>
              <w:t>年份</w:t>
            </w:r>
          </w:p>
        </w:tc>
        <w:tc>
          <w:tcPr>
            <w:tcW w:w="1439" w:type="dxa"/>
            <w:vAlign w:val="center"/>
          </w:tcPr>
          <w:p>
            <w:pPr>
              <w:spacing w:line="400" w:lineRule="exact"/>
              <w:jc w:val="center"/>
              <w:rPr>
                <w:rFonts w:ascii="仿宋" w:eastAsia="仿宋"/>
                <w:b/>
              </w:rPr>
            </w:pPr>
            <w:r>
              <w:rPr>
                <w:rFonts w:hint="eastAsia" w:ascii="仿宋" w:eastAsia="仿宋"/>
                <w:b/>
              </w:rPr>
              <w:t>用户名称</w:t>
            </w:r>
          </w:p>
        </w:tc>
        <w:tc>
          <w:tcPr>
            <w:tcW w:w="1319" w:type="dxa"/>
            <w:vAlign w:val="center"/>
          </w:tcPr>
          <w:p>
            <w:pPr>
              <w:spacing w:line="400" w:lineRule="exact"/>
              <w:jc w:val="center"/>
              <w:rPr>
                <w:rFonts w:ascii="仿宋" w:eastAsia="仿宋"/>
                <w:b/>
              </w:rPr>
            </w:pPr>
            <w:r>
              <w:rPr>
                <w:rFonts w:ascii="仿宋" w:eastAsia="仿宋"/>
                <w:b/>
              </w:rPr>
              <w:t>项目名称</w:t>
            </w:r>
          </w:p>
        </w:tc>
        <w:tc>
          <w:tcPr>
            <w:tcW w:w="1160" w:type="dxa"/>
            <w:vAlign w:val="center"/>
          </w:tcPr>
          <w:p>
            <w:pPr>
              <w:spacing w:line="400" w:lineRule="exact"/>
              <w:jc w:val="center"/>
              <w:rPr>
                <w:rFonts w:ascii="仿宋" w:eastAsia="仿宋"/>
                <w:b/>
              </w:rPr>
            </w:pPr>
            <w:r>
              <w:rPr>
                <w:rFonts w:ascii="仿宋" w:eastAsia="仿宋"/>
                <w:b/>
              </w:rPr>
              <w:t>完成时间</w:t>
            </w:r>
          </w:p>
        </w:tc>
        <w:tc>
          <w:tcPr>
            <w:tcW w:w="1421" w:type="dxa"/>
            <w:gridSpan w:val="2"/>
            <w:vAlign w:val="center"/>
          </w:tcPr>
          <w:p>
            <w:pPr>
              <w:spacing w:line="400" w:lineRule="exact"/>
              <w:ind w:firstLine="105" w:firstLineChars="50"/>
              <w:jc w:val="center"/>
              <w:rPr>
                <w:rFonts w:ascii="仿宋" w:eastAsia="仿宋"/>
                <w:b/>
              </w:rPr>
            </w:pPr>
            <w:r>
              <w:rPr>
                <w:rFonts w:ascii="仿宋" w:eastAsia="仿宋"/>
                <w:b/>
              </w:rPr>
              <w:t>合同金额</w:t>
            </w:r>
          </w:p>
        </w:tc>
        <w:tc>
          <w:tcPr>
            <w:tcW w:w="1614" w:type="dxa"/>
            <w:gridSpan w:val="2"/>
            <w:tcBorders>
              <w:right w:val="single" w:color="auto" w:sz="4" w:space="0"/>
            </w:tcBorders>
            <w:vAlign w:val="center"/>
          </w:tcPr>
          <w:p>
            <w:pPr>
              <w:spacing w:line="400" w:lineRule="exact"/>
              <w:jc w:val="center"/>
              <w:rPr>
                <w:rFonts w:ascii="仿宋" w:eastAsia="仿宋"/>
                <w:b/>
              </w:rPr>
            </w:pPr>
            <w:r>
              <w:rPr>
                <w:rFonts w:hint="eastAsia" w:ascii="仿宋" w:eastAsia="仿宋"/>
                <w:b/>
              </w:rPr>
              <w:t>是否通过验收</w:t>
            </w:r>
          </w:p>
        </w:tc>
        <w:tc>
          <w:tcPr>
            <w:tcW w:w="1387" w:type="dxa"/>
            <w:gridSpan w:val="2"/>
            <w:tcBorders>
              <w:left w:val="single" w:color="auto" w:sz="4" w:space="0"/>
            </w:tcBorders>
            <w:vAlign w:val="center"/>
          </w:tcPr>
          <w:p>
            <w:pPr>
              <w:spacing w:line="400" w:lineRule="exact"/>
              <w:jc w:val="center"/>
              <w:rPr>
                <w:rFonts w:ascii="仿宋" w:eastAsia="仿宋"/>
                <w:b/>
              </w:rPr>
            </w:pPr>
            <w:r>
              <w:rPr>
                <w:rFonts w:hint="eastAsia" w:asci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tcBorders>
              <w:right w:val="single" w:color="auto" w:sz="4" w:space="0"/>
            </w:tcBorders>
            <w:vAlign w:val="center"/>
          </w:tcPr>
          <w:p>
            <w:pPr>
              <w:spacing w:line="400" w:lineRule="exact"/>
              <w:jc w:val="center"/>
              <w:rPr>
                <w:rFonts w:ascii="仿宋" w:eastAsia="仿宋"/>
              </w:rPr>
            </w:pPr>
          </w:p>
        </w:tc>
        <w:tc>
          <w:tcPr>
            <w:tcW w:w="1319" w:type="dxa"/>
            <w:tcBorders>
              <w:left w:val="single" w:color="auto" w:sz="4" w:space="0"/>
            </w:tcBorders>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eastAsia="仿宋"/>
              </w:rPr>
            </w:pPr>
          </w:p>
        </w:tc>
        <w:tc>
          <w:tcPr>
            <w:tcW w:w="1439" w:type="dxa"/>
            <w:tcBorders>
              <w:left w:val="single" w:color="auto" w:sz="4" w:space="0"/>
              <w:right w:val="single" w:color="auto" w:sz="4" w:space="0"/>
            </w:tcBorders>
            <w:vAlign w:val="center"/>
          </w:tcPr>
          <w:p>
            <w:pPr>
              <w:spacing w:line="400" w:lineRule="exact"/>
              <w:rPr>
                <w:rFonts w:ascii="仿宋" w:eastAsia="仿宋"/>
              </w:rPr>
            </w:pPr>
          </w:p>
        </w:tc>
        <w:tc>
          <w:tcPr>
            <w:tcW w:w="1319" w:type="dxa"/>
            <w:tcBorders>
              <w:left w:val="single" w:color="auto" w:sz="4" w:space="0"/>
              <w:right w:val="single" w:color="auto" w:sz="4" w:space="0"/>
            </w:tcBorders>
            <w:vAlign w:val="center"/>
          </w:tcPr>
          <w:p>
            <w:pPr>
              <w:spacing w:line="400" w:lineRule="exact"/>
              <w:rPr>
                <w:rFonts w:ascii="仿宋" w:eastAsia="仿宋"/>
              </w:rPr>
            </w:pPr>
          </w:p>
        </w:tc>
        <w:tc>
          <w:tcPr>
            <w:tcW w:w="1160" w:type="dxa"/>
            <w:tcBorders>
              <w:left w:val="single" w:color="auto" w:sz="4" w:space="0"/>
              <w:right w:val="single" w:color="auto" w:sz="4" w:space="0"/>
            </w:tcBorders>
            <w:vAlign w:val="center"/>
          </w:tcPr>
          <w:p>
            <w:pPr>
              <w:spacing w:line="400" w:lineRule="exact"/>
              <w:rPr>
                <w:rFonts w:ascii="仿宋" w:eastAsia="仿宋"/>
              </w:rPr>
            </w:pPr>
          </w:p>
        </w:tc>
        <w:tc>
          <w:tcPr>
            <w:tcW w:w="1415" w:type="dxa"/>
            <w:tcBorders>
              <w:left w:val="single" w:color="auto" w:sz="4" w:space="0"/>
              <w:right w:val="single" w:color="auto" w:sz="4" w:space="0"/>
            </w:tcBorders>
            <w:vAlign w:val="center"/>
          </w:tcPr>
          <w:p>
            <w:pPr>
              <w:spacing w:line="400" w:lineRule="exact"/>
              <w:rPr>
                <w:rFonts w:ascii="仿宋" w:eastAsia="仿宋"/>
              </w:rPr>
            </w:pPr>
          </w:p>
        </w:tc>
        <w:tc>
          <w:tcPr>
            <w:tcW w:w="1605" w:type="dxa"/>
            <w:gridSpan w:val="2"/>
            <w:tcBorders>
              <w:left w:val="single" w:color="auto" w:sz="4" w:space="0"/>
              <w:right w:val="single" w:color="auto" w:sz="4" w:space="0"/>
            </w:tcBorders>
            <w:vAlign w:val="center"/>
          </w:tcPr>
          <w:p>
            <w:pPr>
              <w:spacing w:line="400" w:lineRule="exact"/>
              <w:rPr>
                <w:rFonts w:ascii="仿宋" w:eastAsia="仿宋"/>
              </w:rPr>
            </w:pPr>
          </w:p>
        </w:tc>
        <w:tc>
          <w:tcPr>
            <w:tcW w:w="1392"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eastAsia="仿宋"/>
              </w:rPr>
            </w:pPr>
          </w:p>
        </w:tc>
        <w:tc>
          <w:tcPr>
            <w:tcW w:w="1439" w:type="dxa"/>
            <w:vAlign w:val="center"/>
          </w:tcPr>
          <w:p>
            <w:pPr>
              <w:spacing w:line="400" w:lineRule="exact"/>
              <w:rPr>
                <w:rFonts w:ascii="仿宋" w:eastAsia="仿宋"/>
              </w:rPr>
            </w:pPr>
          </w:p>
        </w:tc>
        <w:tc>
          <w:tcPr>
            <w:tcW w:w="1319" w:type="dxa"/>
            <w:vAlign w:val="center"/>
          </w:tcPr>
          <w:p>
            <w:pPr>
              <w:spacing w:line="400" w:lineRule="exact"/>
              <w:rPr>
                <w:rFonts w:ascii="仿宋" w:eastAsia="仿宋"/>
              </w:rPr>
            </w:pPr>
          </w:p>
        </w:tc>
        <w:tc>
          <w:tcPr>
            <w:tcW w:w="1160" w:type="dxa"/>
            <w:vAlign w:val="center"/>
          </w:tcPr>
          <w:p>
            <w:pPr>
              <w:spacing w:line="400" w:lineRule="exact"/>
              <w:rPr>
                <w:rFonts w:ascii="仿宋" w:eastAsia="仿宋"/>
              </w:rPr>
            </w:pPr>
          </w:p>
        </w:tc>
        <w:tc>
          <w:tcPr>
            <w:tcW w:w="1421" w:type="dxa"/>
            <w:gridSpan w:val="2"/>
            <w:tcBorders>
              <w:right w:val="single" w:color="auto" w:sz="4" w:space="0"/>
            </w:tcBorders>
            <w:vAlign w:val="center"/>
          </w:tcPr>
          <w:p>
            <w:pPr>
              <w:spacing w:line="400" w:lineRule="exact"/>
              <w:rPr>
                <w:rFonts w:ascii="仿宋" w:eastAsia="仿宋"/>
              </w:rPr>
            </w:pPr>
          </w:p>
        </w:tc>
        <w:tc>
          <w:tcPr>
            <w:tcW w:w="1614" w:type="dxa"/>
            <w:gridSpan w:val="2"/>
            <w:tcBorders>
              <w:left w:val="single" w:color="auto" w:sz="4" w:space="0"/>
              <w:right w:val="single" w:color="auto" w:sz="4" w:space="0"/>
            </w:tcBorders>
            <w:vAlign w:val="center"/>
          </w:tcPr>
          <w:p>
            <w:pPr>
              <w:spacing w:line="400" w:lineRule="exact"/>
              <w:rPr>
                <w:rFonts w:ascii="仿宋" w:eastAsia="仿宋"/>
              </w:rPr>
            </w:pPr>
          </w:p>
        </w:tc>
        <w:tc>
          <w:tcPr>
            <w:tcW w:w="1387"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eastAsia="仿宋"/>
              </w:rPr>
            </w:pPr>
          </w:p>
        </w:tc>
        <w:tc>
          <w:tcPr>
            <w:tcW w:w="1439" w:type="dxa"/>
            <w:tcBorders>
              <w:bottom w:val="single" w:color="auto" w:sz="4" w:space="0"/>
            </w:tcBorders>
            <w:vAlign w:val="center"/>
          </w:tcPr>
          <w:p>
            <w:pPr>
              <w:spacing w:line="400" w:lineRule="exact"/>
              <w:jc w:val="center"/>
              <w:rPr>
                <w:rFonts w:ascii="仿宋" w:eastAsia="仿宋"/>
              </w:rPr>
            </w:pPr>
          </w:p>
        </w:tc>
        <w:tc>
          <w:tcPr>
            <w:tcW w:w="1319" w:type="dxa"/>
            <w:tcBorders>
              <w:bottom w:val="single" w:color="auto" w:sz="4" w:space="0"/>
            </w:tcBorders>
            <w:vAlign w:val="center"/>
          </w:tcPr>
          <w:p>
            <w:pPr>
              <w:spacing w:line="400" w:lineRule="exact"/>
              <w:jc w:val="center"/>
              <w:rPr>
                <w:rFonts w:ascii="仿宋" w:eastAsia="仿宋"/>
              </w:rPr>
            </w:pPr>
          </w:p>
        </w:tc>
        <w:tc>
          <w:tcPr>
            <w:tcW w:w="1160" w:type="dxa"/>
            <w:tcBorders>
              <w:bottom w:val="single" w:color="auto" w:sz="4" w:space="0"/>
            </w:tcBorders>
            <w:vAlign w:val="center"/>
          </w:tcPr>
          <w:p>
            <w:pPr>
              <w:spacing w:line="400" w:lineRule="exact"/>
              <w:jc w:val="center"/>
              <w:rPr>
                <w:rFonts w:ascii="仿宋" w:eastAsia="仿宋"/>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eastAsia="仿宋"/>
              </w:rPr>
            </w:pPr>
          </w:p>
        </w:tc>
        <w:tc>
          <w:tcPr>
            <w:tcW w:w="1439" w:type="dxa"/>
            <w:tcBorders>
              <w:top w:val="single" w:color="auto" w:sz="4" w:space="0"/>
            </w:tcBorders>
            <w:vAlign w:val="center"/>
          </w:tcPr>
          <w:p>
            <w:pPr>
              <w:spacing w:line="400" w:lineRule="exact"/>
              <w:jc w:val="center"/>
              <w:rPr>
                <w:rFonts w:ascii="仿宋" w:eastAsia="仿宋"/>
              </w:rPr>
            </w:pPr>
          </w:p>
        </w:tc>
        <w:tc>
          <w:tcPr>
            <w:tcW w:w="1319" w:type="dxa"/>
            <w:tcBorders>
              <w:top w:val="single" w:color="auto" w:sz="4" w:space="0"/>
            </w:tcBorders>
            <w:vAlign w:val="center"/>
          </w:tcPr>
          <w:p>
            <w:pPr>
              <w:spacing w:line="400" w:lineRule="exact"/>
              <w:jc w:val="center"/>
              <w:rPr>
                <w:rFonts w:ascii="仿宋" w:eastAsia="仿宋"/>
              </w:rPr>
            </w:pPr>
          </w:p>
        </w:tc>
        <w:tc>
          <w:tcPr>
            <w:tcW w:w="1160" w:type="dxa"/>
            <w:tcBorders>
              <w:top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tcBorders>
            <w:vAlign w:val="center"/>
          </w:tcPr>
          <w:p>
            <w:pPr>
              <w:spacing w:line="400" w:lineRule="exact"/>
              <w:jc w:val="center"/>
              <w:rPr>
                <w:rFonts w:ascii="仿宋" w:eastAsia="仿宋"/>
              </w:rPr>
            </w:pPr>
          </w:p>
        </w:tc>
      </w:tr>
    </w:tbl>
    <w:p>
      <w:pPr>
        <w:widowControl/>
        <w:spacing w:line="360" w:lineRule="atLeast"/>
        <w:ind w:firstLine="470" w:firstLineChars="196"/>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eastAsia="仿宋"/>
          <w:sz w:val="24"/>
        </w:rPr>
      </w:pPr>
    </w:p>
    <w:p>
      <w:pPr>
        <w:spacing w:line="400" w:lineRule="exact"/>
        <w:ind w:left="360"/>
        <w:jc w:val="center"/>
        <w:rPr>
          <w:rFonts w:ascii="仿宋" w:eastAsia="仿宋"/>
          <w:sz w:val="24"/>
        </w:rPr>
      </w:pPr>
    </w:p>
    <w:p>
      <w:pPr>
        <w:jc w:val="left"/>
        <w:rPr>
          <w:rFonts w:ascii="仿宋" w:eastAsia="仿宋"/>
        </w:rPr>
      </w:pPr>
    </w:p>
    <w:p>
      <w:pPr>
        <w:ind w:firstLine="480" w:firstLineChars="200"/>
        <w:jc w:val="left"/>
        <w:rPr>
          <w:rFonts w:ascii="仿宋" w:eastAsia="仿宋"/>
          <w:sz w:val="24"/>
        </w:rPr>
      </w:pPr>
      <w:r>
        <w:rPr>
          <w:rFonts w:hint="eastAsia" w:ascii="仿宋" w:eastAsia="仿宋"/>
          <w:sz w:val="24"/>
        </w:rPr>
        <w:t>供应商名称：XXXX（盖单位公章）</w:t>
      </w:r>
    </w:p>
    <w:p>
      <w:pPr>
        <w:ind w:firstLine="480" w:firstLineChars="200"/>
        <w:jc w:val="left"/>
        <w:rPr>
          <w:rFonts w:ascii="仿宋" w:eastAsia="仿宋"/>
          <w:sz w:val="24"/>
        </w:rPr>
      </w:pPr>
      <w:r>
        <w:rPr>
          <w:rFonts w:hint="eastAsia" w:ascii="仿宋" w:eastAsia="仿宋"/>
          <w:sz w:val="24"/>
        </w:rPr>
        <w:t>法定代表人/单位负责人或授权代表（签字或加盖个人印章）：XXXX</w:t>
      </w:r>
    </w:p>
    <w:p>
      <w:pPr>
        <w:ind w:firstLine="480" w:firstLineChars="200"/>
        <w:jc w:val="left"/>
        <w:rPr>
          <w:rFonts w:ascii="仿宋" w:eastAsia="仿宋"/>
          <w:sz w:val="24"/>
        </w:rPr>
      </w:pPr>
      <w:r>
        <w:rPr>
          <w:rFonts w:hint="eastAsia" w:ascii="仿宋" w:eastAsia="仿宋"/>
          <w:sz w:val="24"/>
        </w:rPr>
        <w:t>日期: XXXX</w:t>
      </w:r>
    </w:p>
    <w:p>
      <w:pPr>
        <w:widowControl/>
        <w:jc w:val="left"/>
        <w:rPr>
          <w:rFonts w:ascii="仿宋" w:eastAsia="仿宋"/>
          <w:sz w:val="24"/>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sz w:val="24"/>
        </w:rPr>
      </w:pPr>
      <w:r>
        <w:rPr>
          <w:rFonts w:hint="eastAsia" w:ascii="仿宋" w:eastAsia="仿宋"/>
          <w:b/>
          <w:sz w:val="32"/>
          <w:szCs w:val="32"/>
        </w:rPr>
        <w:t>格式2-9</w:t>
      </w:r>
    </w:p>
    <w:p>
      <w:pPr>
        <w:jc w:val="center"/>
        <w:rPr>
          <w:rFonts w:ascii="仿宋" w:eastAsia="仿宋"/>
          <w:b/>
          <w:sz w:val="32"/>
          <w:szCs w:val="32"/>
        </w:rPr>
      </w:pPr>
      <w:r>
        <w:rPr>
          <w:rFonts w:hint="eastAsia" w:ascii="仿宋" w:eastAsia="仿宋"/>
          <w:b/>
          <w:sz w:val="32"/>
          <w:szCs w:val="32"/>
        </w:rPr>
        <w:t xml:space="preserve"> 供应商本项目管理、技术、服务人员情况表</w:t>
      </w:r>
    </w:p>
    <w:p>
      <w:pPr>
        <w:rPr>
          <w:rFonts w:ascii="仿宋" w:eastAsia="仿宋"/>
          <w:sz w:val="32"/>
          <w:szCs w:val="32"/>
        </w:rPr>
      </w:pPr>
    </w:p>
    <w:p>
      <w:pPr>
        <w:rPr>
          <w:rFonts w:ascii="仿宋" w:eastAsia="仿宋"/>
          <w:sz w:val="24"/>
        </w:rPr>
      </w:pPr>
      <w:r>
        <w:rPr>
          <w:rFonts w:hint="eastAsia" w:ascii="仿宋" w:eastAsia="仿宋"/>
          <w:sz w:val="24"/>
        </w:rPr>
        <w:t>采购编号：</w:t>
      </w:r>
    </w:p>
    <w:tbl>
      <w:tblPr>
        <w:tblStyle w:val="17"/>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类别</w:t>
            </w:r>
          </w:p>
        </w:tc>
        <w:tc>
          <w:tcPr>
            <w:tcW w:w="947" w:type="dxa"/>
            <w:vMerge w:val="restart"/>
            <w:vAlign w:val="center"/>
          </w:tcPr>
          <w:p>
            <w:pPr>
              <w:jc w:val="center"/>
              <w:rPr>
                <w:rFonts w:ascii="仿宋" w:eastAsia="仿宋"/>
                <w:sz w:val="24"/>
              </w:rPr>
            </w:pPr>
            <w:r>
              <w:rPr>
                <w:rFonts w:hint="eastAsia" w:ascii="仿宋" w:eastAsia="仿宋"/>
                <w:sz w:val="24"/>
              </w:rPr>
              <w:t>职务</w:t>
            </w:r>
          </w:p>
        </w:tc>
        <w:tc>
          <w:tcPr>
            <w:tcW w:w="947" w:type="dxa"/>
            <w:vMerge w:val="restart"/>
            <w:vAlign w:val="center"/>
          </w:tcPr>
          <w:p>
            <w:pPr>
              <w:jc w:val="center"/>
              <w:rPr>
                <w:rFonts w:ascii="仿宋" w:eastAsia="仿宋"/>
                <w:sz w:val="24"/>
              </w:rPr>
            </w:pPr>
            <w:r>
              <w:rPr>
                <w:rFonts w:hint="eastAsia" w:ascii="仿宋" w:eastAsia="仿宋"/>
                <w:sz w:val="24"/>
              </w:rPr>
              <w:t>姓名</w:t>
            </w:r>
          </w:p>
        </w:tc>
        <w:tc>
          <w:tcPr>
            <w:tcW w:w="947" w:type="dxa"/>
            <w:vMerge w:val="restart"/>
            <w:vAlign w:val="center"/>
          </w:tcPr>
          <w:p>
            <w:pPr>
              <w:jc w:val="center"/>
              <w:rPr>
                <w:rFonts w:ascii="仿宋" w:eastAsia="仿宋"/>
                <w:sz w:val="24"/>
              </w:rPr>
            </w:pPr>
            <w:r>
              <w:rPr>
                <w:rFonts w:hint="eastAsia" w:ascii="仿宋" w:eastAsia="仿宋"/>
                <w:sz w:val="24"/>
              </w:rPr>
              <w:t>职称</w:t>
            </w:r>
          </w:p>
        </w:tc>
        <w:tc>
          <w:tcPr>
            <w:tcW w:w="947" w:type="dxa"/>
            <w:vMerge w:val="restart"/>
            <w:vAlign w:val="center"/>
          </w:tcPr>
          <w:p>
            <w:pPr>
              <w:jc w:val="center"/>
              <w:rPr>
                <w:rFonts w:ascii="仿宋" w:eastAsia="仿宋"/>
                <w:sz w:val="24"/>
              </w:rPr>
            </w:pPr>
            <w:r>
              <w:rPr>
                <w:rFonts w:hint="eastAsia" w:ascii="仿宋" w:eastAsia="仿宋"/>
                <w:sz w:val="24"/>
              </w:rPr>
              <w:t>常住地</w:t>
            </w:r>
          </w:p>
        </w:tc>
        <w:tc>
          <w:tcPr>
            <w:tcW w:w="3788" w:type="dxa"/>
            <w:gridSpan w:val="4"/>
            <w:vAlign w:val="center"/>
          </w:tcPr>
          <w:p>
            <w:pPr>
              <w:jc w:val="center"/>
              <w:rPr>
                <w:rFonts w:ascii="仿宋" w:eastAsia="仿宋"/>
                <w:sz w:val="24"/>
              </w:rPr>
            </w:pPr>
            <w:r>
              <w:rPr>
                <w:rFonts w:hint="eastAsia" w:asci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Align w:val="center"/>
          </w:tcPr>
          <w:p>
            <w:pPr>
              <w:jc w:val="center"/>
              <w:rPr>
                <w:rFonts w:ascii="仿宋" w:eastAsia="仿宋"/>
                <w:sz w:val="24"/>
              </w:rPr>
            </w:pPr>
            <w:r>
              <w:rPr>
                <w:rFonts w:hint="eastAsia" w:ascii="仿宋" w:eastAsia="仿宋"/>
                <w:sz w:val="24"/>
              </w:rPr>
              <w:t>证书</w:t>
            </w:r>
          </w:p>
          <w:p>
            <w:pPr>
              <w:jc w:val="center"/>
              <w:rPr>
                <w:rFonts w:ascii="仿宋" w:eastAsia="仿宋"/>
                <w:sz w:val="24"/>
              </w:rPr>
            </w:pPr>
            <w:r>
              <w:rPr>
                <w:rFonts w:hint="eastAsia" w:ascii="仿宋" w:eastAsia="仿宋"/>
                <w:sz w:val="24"/>
              </w:rPr>
              <w:t>名称</w:t>
            </w:r>
          </w:p>
        </w:tc>
        <w:tc>
          <w:tcPr>
            <w:tcW w:w="947" w:type="dxa"/>
            <w:vAlign w:val="center"/>
          </w:tcPr>
          <w:p>
            <w:pPr>
              <w:jc w:val="center"/>
              <w:rPr>
                <w:rFonts w:ascii="仿宋" w:eastAsia="仿宋"/>
                <w:sz w:val="24"/>
              </w:rPr>
            </w:pPr>
            <w:r>
              <w:rPr>
                <w:rFonts w:hint="eastAsia" w:ascii="仿宋" w:eastAsia="仿宋"/>
                <w:sz w:val="24"/>
              </w:rPr>
              <w:t>级别</w:t>
            </w:r>
          </w:p>
        </w:tc>
        <w:tc>
          <w:tcPr>
            <w:tcW w:w="947" w:type="dxa"/>
            <w:vAlign w:val="center"/>
          </w:tcPr>
          <w:p>
            <w:pPr>
              <w:jc w:val="center"/>
              <w:rPr>
                <w:rFonts w:ascii="仿宋" w:eastAsia="仿宋"/>
                <w:sz w:val="24"/>
              </w:rPr>
            </w:pPr>
            <w:r>
              <w:rPr>
                <w:rFonts w:hint="eastAsia" w:ascii="仿宋" w:eastAsia="仿宋"/>
                <w:sz w:val="24"/>
              </w:rPr>
              <w:t>证号</w:t>
            </w:r>
          </w:p>
        </w:tc>
        <w:tc>
          <w:tcPr>
            <w:tcW w:w="947" w:type="dxa"/>
            <w:vAlign w:val="center"/>
          </w:tcPr>
          <w:p>
            <w:pPr>
              <w:jc w:val="center"/>
              <w:rPr>
                <w:rFonts w:ascii="仿宋" w:eastAsia="仿宋"/>
                <w:sz w:val="24"/>
              </w:rPr>
            </w:pPr>
            <w:r>
              <w:rPr>
                <w:rFonts w:hint="eastAsia" w:asci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管理</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技术</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售后服务人员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bl>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r>
        <w:rPr>
          <w:rFonts w:hint="eastAsia" w:ascii="仿宋" w:eastAsia="仿宋"/>
          <w:sz w:val="24"/>
        </w:rPr>
        <w:t>供应商名称：XXX（盖单位公章）</w:t>
      </w:r>
    </w:p>
    <w:p>
      <w:pPr>
        <w:rPr>
          <w:rFonts w:ascii="仿宋" w:eastAsia="仿宋"/>
          <w:sz w:val="24"/>
        </w:rPr>
      </w:pPr>
      <w:r>
        <w:rPr>
          <w:rFonts w:hint="eastAsia" w:ascii="仿宋" w:eastAsia="仿宋"/>
          <w:sz w:val="24"/>
        </w:rPr>
        <w:t>法定代表人/单位负责人或授权代表（签字或加盖个人印章）：XXX</w:t>
      </w:r>
    </w:p>
    <w:p>
      <w:pPr>
        <w:rPr>
          <w:rFonts w:ascii="仿宋" w:eastAsia="仿宋"/>
          <w:sz w:val="24"/>
        </w:rPr>
      </w:pPr>
      <w:r>
        <w:rPr>
          <w:rFonts w:hint="eastAsia" w:ascii="仿宋" w:eastAsia="仿宋"/>
          <w:sz w:val="24"/>
        </w:rPr>
        <w:t>日期：XXX</w:t>
      </w:r>
    </w:p>
    <w:p>
      <w:pPr>
        <w:widowControl/>
        <w:jc w:val="left"/>
        <w:rPr>
          <w:rFonts w:ascii="仿宋" w:eastAsia="仿宋"/>
          <w:sz w:val="24"/>
        </w:rPr>
      </w:pPr>
      <w:r>
        <w:rPr>
          <w:rFonts w:ascii="仿宋" w:eastAsia="仿宋"/>
          <w:bCs/>
        </w:rPr>
        <w:br w:type="page"/>
      </w:r>
    </w:p>
    <w:p>
      <w:pPr>
        <w:spacing w:before="240" w:after="60"/>
        <w:jc w:val="center"/>
        <w:outlineLvl w:val="0"/>
        <w:rPr>
          <w:rFonts w:ascii="Times New Roman" w:hAnsi="Times New Roman" w:eastAsia="仿宋" w:cs="Times New Roman"/>
          <w:b/>
          <w:sz w:val="36"/>
          <w:szCs w:val="36"/>
        </w:rPr>
      </w:pPr>
      <w:bookmarkStart w:id="63" w:name="_Toc112053983"/>
      <w:r>
        <w:rPr>
          <w:rFonts w:ascii="Times New Roman" w:hAnsi="Times New Roman" w:eastAsia="仿宋" w:cs="Times New Roman"/>
          <w:b/>
          <w:sz w:val="36"/>
          <w:szCs w:val="36"/>
        </w:rPr>
        <w:t>第八章  评审方法</w:t>
      </w:r>
      <w:bookmarkEnd w:id="63"/>
    </w:p>
    <w:p>
      <w:pPr>
        <w:spacing w:line="401" w:lineRule="auto"/>
        <w:ind w:firstLine="472"/>
        <w:rPr>
          <w:rFonts w:ascii="Times New Roman" w:hAnsi="Times New Roman" w:eastAsia="仿宋" w:cs="Times New Roman"/>
          <w:b/>
          <w:sz w:val="24"/>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1.总则</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 xml:space="preserve">1.1 </w:t>
      </w:r>
      <w:r>
        <w:rPr>
          <w:rFonts w:hint="eastAsia" w:ascii="仿宋" w:eastAsia="仿宋"/>
          <w:sz w:val="24"/>
          <w:szCs w:val="24"/>
        </w:rPr>
        <w:t>根据《九寨沟管理局货物和服务非政府采购管理办法》等制度</w:t>
      </w:r>
      <w:r>
        <w:rPr>
          <w:rFonts w:ascii="Times New Roman" w:hAnsi="Times New Roman" w:eastAsia="仿宋" w:cs="Times New Roman"/>
          <w:sz w:val="24"/>
        </w:rPr>
        <w:t>，结合本采购项目特点制定本磋商方法。</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1.2 磋商工作由采购组织部门负责组织，具体磋商</w:t>
      </w:r>
      <w:r>
        <w:rPr>
          <w:rFonts w:hint="eastAsia" w:ascii="仿宋" w:eastAsia="仿宋"/>
          <w:sz w:val="24"/>
          <w:szCs w:val="24"/>
        </w:rPr>
        <w:t>由采购组织部门与采购需求部门</w:t>
      </w:r>
      <w:r>
        <w:rPr>
          <w:rFonts w:ascii="Times New Roman" w:hAnsi="Times New Roman" w:eastAsia="仿宋" w:cs="Times New Roman"/>
          <w:sz w:val="24"/>
        </w:rPr>
        <w:t>组建的磋商小组负责。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1.3 磋商工作应遵循公平、公正、科学及择优的原则，并以相同的磋商程序和标准对待所有的供应商。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1.4 磋商小组按照磋商文件规定的磋商程序、评分方法和标准进行评审，并独立履行下列职责：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（一）熟悉和理解磋商文件，确定磋商文件内容是否违反国家有关强制性规定或者磋商文件存在歧义、重大缺陷，根据需要书面要求采购需求部门、采购组织部门对磋商文件作出解释；</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（二）审查供应商响应文件是否满足磋商文件要求，并作出公正评价；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（三）根据需要要求供应商对响应文件中含义不明确、同类问题表述不一致或者有明显文字和计算错误的内容等作出必要的澄清、说明或者更正；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（四）推荐成交供应商，或者受采购需求部门委托确定成交供应商；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（五）起草评审报告并进行签署；</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（六）向采购需求部门/采购组织部门或者其他监督部门报告非法干预评审工作的行为；</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（七）法律、法规和规章规定的其他职责。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1.5磋商过程独立、保密。供应商非法干预磋商过程的，其响应文件作无效处理。</w:t>
      </w:r>
    </w:p>
    <w:p>
      <w:pPr>
        <w:ind w:firstLine="413"/>
        <w:rPr>
          <w:rFonts w:ascii="Times New Roman" w:hAnsi="Times New Roman" w:eastAsia="仿宋" w:cs="Times New Roman"/>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2.磋商程序</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2.1审查磋商文件和停止评审。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2.1.2 本磋商文件有下列情形之一的，磋商小组应当停止评审：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（1）磋商文件的规定存在歧义、重大缺陷的；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（2）磋商文件明显以不合理条件对供应商实行差别待遇或者歧视待遇的；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（3）采购项目属于国家规定的优先、强制采购范围，但是磋商文件未依法体现优先、强制采购相关规定的；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（4）采购项目属于采购促进中小企业发展的范围，但是磋商文件未依法体现促进中小企业发展相关规定的；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（5）磋商文件将供应商的资格条件列为评分因素的；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（6）磋商文件载明的成交原则不合法的；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（7）磋商文件有违反国家其他有关强制性规定的情形。</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2.1.3 出现本条2.1.2规定应当停止评审情形的，磋商小组应当向采购组织单位书面说明情况。除本条规定的情形外，磋商小组不得以任何方式和理由停止评审。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2.2资格性审查。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2.2.1本项目需要磋商小组进行资格性检查。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磋商小组应依据法律法规和磋商文件的规定，对响应文件是否按照规定要求提供资格性证明材料、是否属于禁止参加磋商的供应商等进行审查，以确定供应商是否具备磋商资格。</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2.2.2资格性审查结束后，磋商小组应当出具资格性审查报告，没有通过资格审查的供应商，磋商小组应当在资格审查报告中说明原因。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2.2.3采购需求部门或者采购组织部门宣布未通过资格性审查的供应商名单时，应当告知供应商未通过审查的原因。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2.3 通过资格性审查的供应商不足3家的（本章2.3.1的情况除外），终止本次采购活动，并发布终止采购活动公告。</w:t>
      </w:r>
    </w:p>
    <w:p>
      <w:pPr>
        <w:ind w:firstLine="630"/>
        <w:rPr>
          <w:rFonts w:ascii="Times New Roman" w:hAnsi="Times New Roman" w:eastAsia="仿宋" w:cs="Times New Roman"/>
          <w:sz w:val="24"/>
        </w:rPr>
      </w:pPr>
      <w:r>
        <w:rPr>
          <w:rFonts w:ascii="Times New Roman" w:hAnsi="Times New Roman" w:eastAsia="仿宋" w:cs="Times New Roman"/>
          <w:sz w:val="24"/>
        </w:rPr>
        <w:t>2.3.1</w:t>
      </w:r>
      <w:r>
        <w:rPr>
          <w:rFonts w:hint="eastAsia" w:ascii="仿宋" w:eastAsia="仿宋"/>
          <w:sz w:val="24"/>
        </w:rPr>
        <w:t>市场竞争不充分等货物和服务项目</w:t>
      </w:r>
      <w:r>
        <w:rPr>
          <w:rFonts w:ascii="仿宋" w:eastAsia="仿宋"/>
          <w:sz w:val="24"/>
        </w:rPr>
        <w:t>，</w:t>
      </w:r>
      <w:r>
        <w:rPr>
          <w:rFonts w:hint="eastAsia" w:ascii="仿宋" w:eastAsia="仿宋"/>
          <w:sz w:val="24"/>
        </w:rPr>
        <w:t>根据《九寨沟管理局货物和服务非政府采购管理办法》第十七条7项评审。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2.4磋商。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2.4.2每轮磋商开始前，磋商小组应根据磋商文件的规定，并结合各供应商的响应文件拟定磋商内容。</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2.4.3在磋商过程中，磋商小组可以根据磋商文件和磋商情况实质性变动磋商文件的技术、服务要求以及合同草案条款，但不得变动磋商文件中的其他内容。实质性变动的内容，须经采购需求部门代表书面确认。</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2.4.4对磋商文件作出的实质性变动是磋商文件的有效组成部分，磋商小组应当及时以书面形式同时通知所有参加磋商的供应商。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2.4.6磋商过程中，磋商小组对响应文件的有效性、完整性和响应程度进行审查，审查中发现供应商响应文件属于下列情况之一的，应按照无效响应文件处理：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（1）响应文件正副本数量不足的；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（2）响应文件组成明显不符合采购文件的规定要求，影响评审委员会评判的；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（3）响应文件的语言、计量单位、知识产权、响应有效期等不符合采购文件的规定，影响磋商小组评判的；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（4）经最终磋商后，供应商的响应文件仍不能完全响应采购文件的实质性要求的；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(5) 未载明或者载明的采购项目履约时间、方式、数量及其他采购合同实质性内容与本竞争性磋商文件要求不一致，且采购单位无法接受的。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 (6)属于竞争性磋商文件中无效响应情形的。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但磋商小组对响应文件签署、盖章等进行审查过程中，有下列情形的，磋商小组应当评定为不影响整个响应文件有效性和采购活动公平竞争，并通过响应文件的有效性审查：</w:t>
      </w:r>
    </w:p>
    <w:p>
      <w:pPr>
        <w:spacing w:line="300" w:lineRule="auto"/>
        <w:ind w:firstLine="600"/>
        <w:rPr>
          <w:rFonts w:ascii="Times New Roman" w:hAnsi="Times New Roman" w:eastAsia="仿宋" w:cs="Times New Roman"/>
          <w:sz w:val="24"/>
        </w:rPr>
      </w:pPr>
      <w:r>
        <w:rPr>
          <w:rFonts w:ascii="Times New Roman" w:hAnsi="Times New Roman" w:eastAsia="仿宋" w:cs="Times New Roman"/>
          <w:sz w:val="24"/>
        </w:rPr>
        <w:t>（1）响应文件存在个别地方（总数不能超过2个）没有法定代表人/单位负责人签字，但有法定代表人/单位负责人的私人印章或者有效授权代理人签字的；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（2）响应文件除采购文件明确要求加盖单位(法人)公章的以外，其他地方以相关专用章加盖的；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（3）以骑缝章的形式代替响应文件内容逐页盖章的（但是骑缝章模糊不清，印章名称无法辨认的除外）。</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2.4.7磋商过程中，磋商的任何一方不得透露与磋商有关的其他供应商的技术资料、价格和其他信息。</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2.4.8磋商过程中，磋商小组发现或者知晓供应商存在违法、违纪行为的，磋商小组应当将该供应商响应文件作无效处理，不允许其提交最后报价。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2.4.9磋商完成后，磋商小组应出具磋商情况记录表，磋商情况记录表需包含磋商内容、磋商意见、实质性变动内容等。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2.5.2磋商文件能够详细列明采购标的的技术、服务要求的，磋商结束后，磋商小组应当要求所有实质性响应的供应商在规定时间内提交最后报价，提交最后报价的供应商不得少于3家</w:t>
      </w:r>
      <w:r>
        <w:rPr>
          <w:rFonts w:ascii="Times New Roman" w:hAnsi="Times New Roman" w:eastAsia="仿宋" w:cs="Times New Roman"/>
          <w:b/>
          <w:sz w:val="24"/>
        </w:rPr>
        <w:t>（本章2.3.1的情况除外）</w:t>
      </w:r>
      <w:r>
        <w:rPr>
          <w:rFonts w:ascii="Times New Roman" w:hAnsi="Times New Roman" w:eastAsia="仿宋" w:cs="Times New Roman"/>
          <w:sz w:val="24"/>
        </w:rPr>
        <w:t>。或磋商文件不能详细列明采购标的的技术、服务要求，需经磋商由供应商提供最终设计方案或解决方案的，磋商结束后，磋商小组应当按照少数服从多数的原则投票推荐3家以上</w:t>
      </w:r>
      <w:r>
        <w:rPr>
          <w:rFonts w:ascii="Times New Roman" w:hAnsi="Times New Roman" w:eastAsia="仿宋" w:cs="Times New Roman"/>
          <w:b/>
          <w:sz w:val="24"/>
        </w:rPr>
        <w:t>（本章2.3.1的情况除外）</w:t>
      </w:r>
      <w:r>
        <w:rPr>
          <w:rFonts w:ascii="Times New Roman" w:hAnsi="Times New Roman" w:eastAsia="仿宋" w:cs="Times New Roman"/>
          <w:sz w:val="24"/>
        </w:rPr>
        <w:t>供应商的设计方案或者解决方案，并要求其在规定时间内提交最后报价。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4</w:t>
      </w:r>
      <w:r>
        <w:rPr>
          <w:rFonts w:ascii="Times New Roman" w:hAnsi="Times New Roman" w:eastAsia="仿宋" w:cs="Times New Roman"/>
          <w:sz w:val="24"/>
        </w:rPr>
        <w:t>供应商最后报价应当由法定代表人/主要负责人/本人或其授权代表签字确认（</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5</w:t>
      </w:r>
      <w:r>
        <w:rPr>
          <w:rFonts w:ascii="Times New Roman" w:hAnsi="Times New Roman" w:eastAsia="仿宋" w:cs="Times New Roman"/>
          <w:sz w:val="24"/>
        </w:rPr>
        <w:t>报价如果出现下列不一致的，可按以下原则进行修改：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（一）大写金额和小写金额不一致的，以大写金额为准，但大写金额文字存在错误的，应当先对大写金额的文字错误进行澄清、说明或者更正，再行修正。</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482"/>
        <w:rPr>
          <w:rFonts w:ascii="Times New Roman" w:hAnsi="Times New Roman" w:eastAsia="仿宋" w:cs="Times New Roman"/>
          <w:sz w:val="24"/>
        </w:rPr>
      </w:pPr>
      <w:r>
        <w:rPr>
          <w:rFonts w:ascii="Times New Roman" w:hAnsi="Times New Roman" w:eastAsia="仿宋" w:cs="Times New Roman"/>
          <w:sz w:val="24"/>
        </w:rPr>
        <w:t>（三）单价金额小数点或者百分比有明显错位的，以总价为准，修正单价。</w:t>
      </w:r>
    </w:p>
    <w:p>
      <w:pPr>
        <w:spacing w:line="560" w:lineRule="exact"/>
        <w:ind w:firstLine="482"/>
        <w:jc w:val="left"/>
        <w:rPr>
          <w:rFonts w:ascii="Times New Roman" w:hAnsi="Times New Roman" w:eastAsia="仿宋" w:cs="Times New Roman"/>
          <w:sz w:val="24"/>
        </w:rPr>
      </w:pPr>
      <w:r>
        <w:rPr>
          <w:rFonts w:ascii="Times New Roman" w:hAnsi="Times New Roman" w:eastAsia="仿宋" w:cs="Times New Roman"/>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不得未经澄清、说明或者更正，直接将供应商响应文件作为无效处理。对不同文字文本响应文件的解释发生异议的，以中文文本为准。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2.6比较与评价。由磋商小组采用综合评分法对提交最后报价的供应商的响应文件和最后报价进行综合评分，具体要求详见本章综合评分部分。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2.8磋商小组复核。磋商小组评分汇总结束后，磋商小组应当进行评审复核，对拟推荐为成交候选供应商的、报价最低的、供应商资格审查未通过的、供应商响应文件作无效处理的重点复核。</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2.9采购组织单位现场复核评审结果。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2.9.1评审结果汇总完成后，磋商小组拟出具磋商评审报告前，采购组织部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（1）资格性审查认定错误的；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（2）分值汇总计算错误的；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（3）分项评分超出评分标准范围的；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（4）客观评分不一致的。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采购组织部门复核过程中，磋商小组成员不得离开评审现场。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2.9.2有下列情形之一的，不得现场修改评审结果：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（1）磋商小组已经出具磋商报告并且离开评审现场的；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（2）采购组织部门现场复核时，复核工作人员数量不足的；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（3）采购组织部门现场复核时，没有采购监督人员现场监督的；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（4）采购组织部门现场复核内容超出规定范围的；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（5）采购组织部门未提供书面建议的。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2.10编写磋商报告。磋商小组推荐成交候选供应商后，应向采购组织部门出具磋商报告。磋商报告应当包括以下主要内容：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（1）邀请供应商参加采购活动的具体方式和相关情况；</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（2）响应文件开启日期和地点；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（3）获取磋商文件的供应商名单和磋商小组成员名单；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（4）评审情况记录和说明，包括对供应商的资格审查情况、供应商响应文件审查情况、磋商情况、报价情况等；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（5）提出的成交候选供应商的排序名单及理由。</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2.12供应商澄清、说明</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2.12.2磋商小组要求供应商澄清、说明或者更正响应文件应当以书面形式作出。供应商的澄清、说明或者更正应当由法定代表人/主要负责人/本人或其授权代表签字（</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2.13终止磋商采购活动。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出现下列情形之一的，采购需求部门或者采购组织部门应当终止竞争性磋商采购活动，发布项目终止公告并说明原因，重新开展采购活动：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（1）因情况变化，不再符合规定的竞争性磋商采购方式适用情形的；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（2）出现影响采购公正的违法、违规行为的；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（3）除</w:t>
      </w:r>
      <w:r>
        <w:rPr>
          <w:rFonts w:ascii="Times New Roman" w:hAnsi="Times New Roman" w:eastAsia="仿宋" w:cs="Times New Roman"/>
          <w:b/>
          <w:sz w:val="24"/>
        </w:rPr>
        <w:t>本章2.3.1的情况外，</w:t>
      </w:r>
      <w:r>
        <w:rPr>
          <w:rFonts w:ascii="Times New Roman" w:hAnsi="Times New Roman" w:eastAsia="仿宋" w:cs="Times New Roman"/>
          <w:sz w:val="24"/>
        </w:rPr>
        <w:t>在采购过程中符合要求的供应商或者报价未超过采购预算的供应商不足3家的。</w:t>
      </w:r>
    </w:p>
    <w:p>
      <w:pPr>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3.综合评分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3.1本次综合评分的因素详见综合评分明细表。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3.3综合评分明细表</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3.3.1综合评分明细表的制定以科学合理、降低评委会自由裁量权为原则。</w:t>
      </w:r>
    </w:p>
    <w:p>
      <w:pPr>
        <w:ind w:firstLine="480"/>
        <w:jc w:val="left"/>
        <w:rPr>
          <w:rFonts w:ascii="Times New Roman" w:hAnsi="Times New Roman" w:eastAsia="仿宋" w:cs="Times New Roman"/>
          <w:sz w:val="24"/>
        </w:rPr>
      </w:pPr>
      <w:r>
        <w:rPr>
          <w:rFonts w:ascii="Times New Roman" w:hAnsi="Times New Roman" w:eastAsia="仿宋" w:cs="Times New Roman"/>
          <w:sz w:val="24"/>
        </w:rPr>
        <w:t>3.3.2 综合评分明细表按须知表中的相关要求进行价格调整，再参与价格分评审。</w:t>
      </w:r>
    </w:p>
    <w:p>
      <w:pPr>
        <w:ind w:firstLine="480"/>
      </w:pPr>
      <w:r>
        <w:rPr>
          <w:rFonts w:ascii="Times New Roman" w:hAnsi="Times New Roman" w:eastAsia="仿宋" w:cs="Times New Roman"/>
          <w:sz w:val="24"/>
        </w:rPr>
        <w:t>3.3.3综合评分明细表</w:t>
      </w:r>
    </w:p>
    <w:tbl>
      <w:tblPr>
        <w:tblStyle w:val="17"/>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807"/>
        <w:gridCol w:w="5476"/>
        <w:gridCol w:w="70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序号</w:t>
            </w:r>
          </w:p>
        </w:tc>
        <w:tc>
          <w:tcPr>
            <w:tcW w:w="1119"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评分因素</w:t>
            </w:r>
          </w:p>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及权重</w:t>
            </w:r>
          </w:p>
        </w:tc>
        <w:tc>
          <w:tcPr>
            <w:tcW w:w="80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分　值</w:t>
            </w:r>
          </w:p>
        </w:tc>
        <w:tc>
          <w:tcPr>
            <w:tcW w:w="5476"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评分标准</w:t>
            </w:r>
          </w:p>
        </w:tc>
        <w:tc>
          <w:tcPr>
            <w:tcW w:w="708" w:type="dxa"/>
            <w:vAlign w:val="center"/>
          </w:tcPr>
          <w:p>
            <w:pPr>
              <w:spacing w:line="40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备注</w:t>
            </w:r>
          </w:p>
        </w:tc>
        <w:tc>
          <w:tcPr>
            <w:tcW w:w="1499" w:type="dxa"/>
            <w:vAlign w:val="center"/>
          </w:tcPr>
          <w:p>
            <w:pPr>
              <w:spacing w:line="40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119"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报价</w:t>
            </w:r>
            <w:r>
              <w:rPr>
                <w:rFonts w:ascii="仿宋" w:hAnsi="仿宋" w:eastAsia="仿宋"/>
                <w:color w:val="000000" w:themeColor="text1"/>
                <w:szCs w:val="21"/>
                <w14:textFill>
                  <w14:solidFill>
                    <w14:schemeClr w14:val="tx1"/>
                  </w14:solidFill>
                </w14:textFill>
              </w:rPr>
              <w:t>30</w:t>
            </w:r>
            <w:r>
              <w:rPr>
                <w:rFonts w:hint="eastAsia" w:ascii="仿宋" w:hAnsi="仿宋" w:eastAsia="仿宋"/>
                <w:color w:val="000000" w:themeColor="text1"/>
                <w:szCs w:val="21"/>
                <w14:textFill>
                  <w14:solidFill>
                    <w14:schemeClr w14:val="tx1"/>
                  </w14:solidFill>
                </w14:textFill>
              </w:rPr>
              <w:t>%</w:t>
            </w:r>
          </w:p>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（主要评分因素）</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30</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满足磋商文件要求且响应价格最低的响应报价为磋商基准价，其价格分为满分。其他供应商的价格分统一按照下列公式计算：磋商报价得分=(磋商基准价／最后磋商报价)*</w:t>
            </w:r>
            <w:r>
              <w:rPr>
                <w:rFonts w:ascii="仿宋" w:hAnsi="仿宋" w:eastAsia="仿宋"/>
                <w:color w:val="000000" w:themeColor="text1"/>
                <w:szCs w:val="21"/>
                <w14:textFill>
                  <w14:solidFill>
                    <w14:schemeClr w14:val="tx1"/>
                  </w14:solidFill>
                </w14:textFill>
              </w:rPr>
              <w:t>30</w:t>
            </w:r>
            <w:r>
              <w:rPr>
                <w:rFonts w:hint="eastAsia" w:ascii="仿宋" w:hAnsi="仿宋" w:eastAsia="仿宋"/>
                <w:color w:val="000000" w:themeColor="text1"/>
                <w:szCs w:val="21"/>
                <w14:textFill>
                  <w14:solidFill>
                    <w14:schemeClr w14:val="tx1"/>
                  </w14:solidFill>
                </w14:textFill>
              </w:rPr>
              <w:t>%*100</w:t>
            </w:r>
          </w:p>
        </w:tc>
        <w:tc>
          <w:tcPr>
            <w:tcW w:w="708"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149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共同</w:t>
            </w:r>
            <w:r>
              <w:rPr>
                <w:rFonts w:ascii="仿宋" w:hAnsi="仿宋" w:eastAsia="仿宋"/>
                <w:color w:val="000000" w:themeColor="text1"/>
                <w:szCs w:val="21"/>
                <w14:textFill>
                  <w14:solidFill>
                    <w14:schemeClr w14:val="tx1"/>
                  </w14:solidFill>
                </w14:textFill>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Merge w:val="restart"/>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w:t>
            </w:r>
          </w:p>
        </w:tc>
        <w:tc>
          <w:tcPr>
            <w:tcW w:w="1119" w:type="dxa"/>
            <w:vMerge w:val="restart"/>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服务方案</w:t>
            </w:r>
            <w:r>
              <w:rPr>
                <w:rFonts w:ascii="仿宋" w:hAnsi="仿宋" w:eastAsia="仿宋"/>
                <w:color w:val="000000" w:themeColor="text1"/>
                <w:szCs w:val="21"/>
                <w14:textFill>
                  <w14:solidFill>
                    <w14:schemeClr w14:val="tx1"/>
                  </w14:solidFill>
                </w14:textFill>
              </w:rPr>
              <w:t>45%</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初步设计方案</w:t>
            </w:r>
          </w:p>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widowControl/>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供应商针对本项目需设计内容提供初步设计方案，内容包括：</w:t>
            </w:r>
            <w:r>
              <w:rPr>
                <w:rFonts w:ascii="仿宋" w:hAnsi="仿宋" w:eastAsia="仿宋"/>
                <w:color w:val="000000" w:themeColor="text1"/>
                <w:szCs w:val="21"/>
                <w14:textFill>
                  <w14:solidFill>
                    <w14:schemeClr w14:val="tx1"/>
                  </w14:solidFill>
                </w14:textFill>
              </w:rPr>
              <w:fldChar w:fldCharType="begin"/>
            </w:r>
            <w:r>
              <w:rPr>
                <w:rFonts w:ascii="仿宋" w:hAnsi="仿宋" w:eastAsia="仿宋"/>
                <w:color w:val="000000" w:themeColor="text1"/>
                <w:szCs w:val="21"/>
                <w14:textFill>
                  <w14:solidFill>
                    <w14:schemeClr w14:val="tx1"/>
                  </w14:solidFill>
                </w14:textFill>
              </w:rPr>
              <w:instrText xml:space="preserve"> </w:instrText>
            </w:r>
            <w:r>
              <w:rPr>
                <w:rFonts w:hint="eastAsia" w:ascii="仿宋" w:hAnsi="仿宋" w:eastAsia="仿宋"/>
                <w:color w:val="000000" w:themeColor="text1"/>
                <w:szCs w:val="21"/>
                <w14:textFill>
                  <w14:solidFill>
                    <w14:schemeClr w14:val="tx1"/>
                  </w14:solidFill>
                </w14:textFill>
              </w:rPr>
              <w:instrText xml:space="preserve">= 1 \* GB3</w:instrText>
            </w:r>
            <w:r>
              <w:rPr>
                <w:rFonts w:ascii="仿宋" w:hAnsi="仿宋" w:eastAsia="仿宋"/>
                <w:color w:val="000000" w:themeColor="text1"/>
                <w:szCs w:val="21"/>
                <w14:textFill>
                  <w14:solidFill>
                    <w14:schemeClr w14:val="tx1"/>
                  </w14:solidFill>
                </w14:textFill>
              </w:rPr>
              <w:instrText xml:space="preserve"> </w:instrText>
            </w:r>
            <w:r>
              <w:rPr>
                <w:rFonts w:ascii="仿宋" w:hAnsi="仿宋" w:eastAsia="仿宋"/>
                <w:color w:val="000000" w:themeColor="text1"/>
                <w:szCs w:val="21"/>
                <w14:textFill>
                  <w14:solidFill>
                    <w14:schemeClr w14:val="tx1"/>
                  </w14:solidFill>
                </w14:textFill>
              </w:rPr>
              <w:fldChar w:fldCharType="separate"/>
            </w:r>
            <w:r>
              <w:rPr>
                <w:rFonts w:hint="eastAsia" w:ascii="仿宋" w:hAnsi="仿宋" w:eastAsia="仿宋"/>
                <w:color w:val="000000" w:themeColor="text1"/>
                <w:szCs w:val="21"/>
                <w14:textFill>
                  <w14:solidFill>
                    <w14:schemeClr w14:val="tx1"/>
                  </w14:solidFill>
                </w14:textFill>
              </w:rPr>
              <w:t>①</w:t>
            </w:r>
            <w:r>
              <w:rPr>
                <w:rFonts w:ascii="仿宋" w:hAnsi="仿宋" w:eastAsia="仿宋"/>
                <w:color w:val="000000" w:themeColor="text1"/>
                <w:szCs w:val="21"/>
                <w14:textFill>
                  <w14:solidFill>
                    <w14:schemeClr w14:val="tx1"/>
                  </w14:solidFill>
                </w14:textFill>
              </w:rPr>
              <w:fldChar w:fldCharType="end"/>
            </w:r>
            <w:r>
              <w:rPr>
                <w:rFonts w:ascii="仿宋" w:hAnsi="仿宋" w:eastAsia="仿宋" w:cs="仿宋"/>
                <w:color w:val="000000" w:themeColor="text1"/>
                <w:sz w:val="24"/>
                <w:szCs w:val="24"/>
                <w:lang w:bidi="ar"/>
                <w14:textFill>
                  <w14:solidFill>
                    <w14:schemeClr w14:val="tx1"/>
                  </w14:solidFill>
                </w14:textFill>
              </w:rPr>
              <w:t>创意</w:t>
            </w:r>
            <w:r>
              <w:rPr>
                <w:rFonts w:hint="eastAsia" w:ascii="仿宋" w:hAnsi="仿宋" w:eastAsia="仿宋" w:cs="仿宋"/>
                <w:color w:val="000000" w:themeColor="text1"/>
                <w:sz w:val="24"/>
                <w:szCs w:val="24"/>
                <w:lang w:bidi="ar"/>
                <w14:textFill>
                  <w14:solidFill>
                    <w14:schemeClr w14:val="tx1"/>
                  </w14:solidFill>
                </w14:textFill>
              </w:rPr>
              <w:t>理念及元素运用</w:t>
            </w:r>
            <w:r>
              <w:rPr>
                <w:rFonts w:hint="eastAsia" w:ascii="仿宋" w:hAnsi="仿宋" w:eastAsia="仿宋"/>
                <w:color w:val="000000" w:themeColor="text1"/>
                <w:szCs w:val="21"/>
                <w14:textFill>
                  <w14:solidFill>
                    <w14:schemeClr w14:val="tx1"/>
                  </w14:solidFill>
                </w14:textFill>
              </w:rPr>
              <w:t>、</w:t>
            </w:r>
            <w:r>
              <w:rPr>
                <w:rFonts w:ascii="仿宋" w:hAnsi="仿宋" w:eastAsia="仿宋"/>
                <w:color w:val="000000" w:themeColor="text1"/>
                <w:szCs w:val="21"/>
                <w14:textFill>
                  <w14:solidFill>
                    <w14:schemeClr w14:val="tx1"/>
                  </w14:solidFill>
                </w14:textFill>
              </w:rPr>
              <w:fldChar w:fldCharType="begin"/>
            </w:r>
            <w:r>
              <w:rPr>
                <w:rFonts w:ascii="仿宋" w:hAnsi="仿宋" w:eastAsia="仿宋"/>
                <w:color w:val="000000" w:themeColor="text1"/>
                <w:szCs w:val="21"/>
                <w14:textFill>
                  <w14:solidFill>
                    <w14:schemeClr w14:val="tx1"/>
                  </w14:solidFill>
                </w14:textFill>
              </w:rPr>
              <w:instrText xml:space="preserve"> </w:instrText>
            </w:r>
            <w:r>
              <w:rPr>
                <w:rFonts w:hint="eastAsia" w:ascii="仿宋" w:hAnsi="仿宋" w:eastAsia="仿宋"/>
                <w:color w:val="000000" w:themeColor="text1"/>
                <w:szCs w:val="21"/>
                <w14:textFill>
                  <w14:solidFill>
                    <w14:schemeClr w14:val="tx1"/>
                  </w14:solidFill>
                </w14:textFill>
              </w:rPr>
              <w:instrText xml:space="preserve">= 2 \* GB3</w:instrText>
            </w:r>
            <w:r>
              <w:rPr>
                <w:rFonts w:ascii="仿宋" w:hAnsi="仿宋" w:eastAsia="仿宋"/>
                <w:color w:val="000000" w:themeColor="text1"/>
                <w:szCs w:val="21"/>
                <w14:textFill>
                  <w14:solidFill>
                    <w14:schemeClr w14:val="tx1"/>
                  </w14:solidFill>
                </w14:textFill>
              </w:rPr>
              <w:instrText xml:space="preserve"> </w:instrText>
            </w:r>
            <w:r>
              <w:rPr>
                <w:rFonts w:ascii="仿宋" w:hAnsi="仿宋" w:eastAsia="仿宋"/>
                <w:color w:val="000000" w:themeColor="text1"/>
                <w:szCs w:val="21"/>
                <w14:textFill>
                  <w14:solidFill>
                    <w14:schemeClr w14:val="tx1"/>
                  </w14:solidFill>
                </w14:textFill>
              </w:rPr>
              <w:fldChar w:fldCharType="separate"/>
            </w:r>
            <w:r>
              <w:rPr>
                <w:rFonts w:hint="eastAsia" w:ascii="仿宋" w:hAnsi="仿宋" w:eastAsia="仿宋"/>
                <w:color w:val="000000" w:themeColor="text1"/>
                <w:szCs w:val="21"/>
                <w14:textFill>
                  <w14:solidFill>
                    <w14:schemeClr w14:val="tx1"/>
                  </w14:solidFill>
                </w14:textFill>
              </w:rPr>
              <w:t>②</w:t>
            </w:r>
            <w:r>
              <w:rPr>
                <w:rFonts w:ascii="仿宋" w:hAnsi="仿宋" w:eastAsia="仿宋"/>
                <w:color w:val="000000" w:themeColor="text1"/>
                <w:szCs w:val="21"/>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 xml:space="preserve">设计效果展示以上两项内容详细明确，内容完整无缺失的得 </w:t>
            </w:r>
            <w:r>
              <w:rPr>
                <w:rFonts w:ascii="仿宋" w:hAnsi="仿宋" w:eastAsia="仿宋"/>
                <w:color w:val="000000" w:themeColor="text1"/>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分；每有一项缺失的扣</w:t>
            </w:r>
            <w:r>
              <w:rPr>
                <w:rFonts w:ascii="仿宋" w:hAnsi="仿宋" w:eastAsia="仿宋"/>
                <w:color w:val="000000" w:themeColor="text1"/>
                <w:szCs w:val="21"/>
                <w14:textFill>
                  <w14:solidFill>
                    <w14:schemeClr w14:val="tx1"/>
                  </w14:solidFill>
                </w14:textFill>
              </w:rPr>
              <w:t>2.5</w:t>
            </w:r>
            <w:r>
              <w:rPr>
                <w:rFonts w:hint="eastAsia" w:ascii="仿宋" w:hAnsi="仿宋" w:eastAsia="仿宋"/>
                <w:color w:val="000000" w:themeColor="text1"/>
                <w:szCs w:val="21"/>
                <w14:textFill>
                  <w14:solidFill>
                    <w14:schemeClr w14:val="tx1"/>
                  </w14:solidFill>
                </w14:textFill>
              </w:rPr>
              <w:t xml:space="preserve">分，每有一项缺陷的扣 </w:t>
            </w:r>
            <w:r>
              <w:rPr>
                <w:rFonts w:ascii="仿宋" w:hAnsi="仿宋" w:eastAsia="仿宋"/>
                <w:color w:val="000000" w:themeColor="text1"/>
                <w:szCs w:val="21"/>
                <w14:textFill>
                  <w14:solidFill>
                    <w14:schemeClr w14:val="tx1"/>
                  </w14:solidFill>
                </w14:textFill>
              </w:rPr>
              <w:t>1</w:t>
            </w:r>
            <w:r>
              <w:rPr>
                <w:rFonts w:hint="eastAsia" w:ascii="仿宋" w:hAnsi="仿宋" w:eastAsia="仿宋"/>
                <w:color w:val="000000" w:themeColor="text1"/>
                <w:szCs w:val="21"/>
                <w14:textFill>
                  <w14:solidFill>
                    <w14:schemeClr w14:val="tx1"/>
                  </w14:solidFill>
                </w14:textFill>
              </w:rPr>
              <w:t>分，扣完为止。本项最多得</w:t>
            </w:r>
            <w:r>
              <w:rPr>
                <w:rFonts w:ascii="仿宋" w:hAnsi="仿宋" w:eastAsia="仿宋"/>
                <w:color w:val="000000" w:themeColor="text1"/>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分。</w:t>
            </w:r>
          </w:p>
        </w:tc>
        <w:tc>
          <w:tcPr>
            <w:tcW w:w="708" w:type="dxa"/>
            <w:vAlign w:val="center"/>
          </w:tcPr>
          <w:p>
            <w:pPr>
              <w:jc w:val="center"/>
              <w:rPr>
                <w:rFonts w:ascii="仿宋" w:hAnsi="仿宋" w:eastAsia="仿宋"/>
                <w:color w:val="000000" w:themeColor="text1"/>
                <w:szCs w:val="21"/>
                <w14:textFill>
                  <w14:solidFill>
                    <w14:schemeClr w14:val="tx1"/>
                  </w14:solidFill>
                </w14:textFill>
              </w:rPr>
            </w:pPr>
          </w:p>
        </w:tc>
        <w:tc>
          <w:tcPr>
            <w:tcW w:w="1499" w:type="dxa"/>
            <w:vMerge w:val="restart"/>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技术评分因素</w:t>
            </w:r>
          </w:p>
          <w:p>
            <w:pPr>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Merge w:val="continue"/>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p>
        </w:tc>
        <w:tc>
          <w:tcPr>
            <w:tcW w:w="1119" w:type="dxa"/>
            <w:vMerge w:val="continue"/>
            <w:vAlign w:val="center"/>
          </w:tcPr>
          <w:p>
            <w:pPr>
              <w:jc w:val="left"/>
              <w:rPr>
                <w:rFonts w:ascii="仿宋" w:hAnsi="仿宋" w:eastAsia="仿宋"/>
                <w:color w:val="000000" w:themeColor="text1"/>
                <w:szCs w:val="21"/>
                <w14:textFill>
                  <w14:solidFill>
                    <w14:schemeClr w14:val="tx1"/>
                  </w14:solidFill>
                </w14:textFill>
              </w:rPr>
            </w:pP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安装制作方案</w:t>
            </w:r>
            <w:r>
              <w:rPr>
                <w:rFonts w:ascii="仿宋" w:hAnsi="仿宋" w:eastAsia="仿宋"/>
                <w:color w:val="000000" w:themeColor="text1"/>
                <w:szCs w:val="21"/>
                <w14:textFill>
                  <w14:solidFill>
                    <w14:schemeClr w14:val="tx1"/>
                  </w14:solidFill>
                </w14:textFill>
              </w:rPr>
              <w:t>20</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供应商针对本项目内容编制安装制作方案，内容包含:</w:t>
            </w:r>
            <w:r>
              <w:rPr>
                <w:rFonts w:ascii="仿宋" w:hAnsi="仿宋" w:eastAsia="仿宋"/>
                <w:color w:val="000000" w:themeColor="text1"/>
                <w:szCs w:val="21"/>
                <w14:textFill>
                  <w14:solidFill>
                    <w14:schemeClr w14:val="tx1"/>
                  </w14:solidFill>
                </w14:textFill>
              </w:rPr>
              <w:fldChar w:fldCharType="begin"/>
            </w:r>
            <w:r>
              <w:rPr>
                <w:rFonts w:ascii="仿宋" w:hAnsi="仿宋" w:eastAsia="仿宋"/>
                <w:color w:val="000000" w:themeColor="text1"/>
                <w:szCs w:val="21"/>
                <w14:textFill>
                  <w14:solidFill>
                    <w14:schemeClr w14:val="tx1"/>
                  </w14:solidFill>
                </w14:textFill>
              </w:rPr>
              <w:instrText xml:space="preserve"> </w:instrText>
            </w:r>
            <w:r>
              <w:rPr>
                <w:rFonts w:hint="eastAsia" w:ascii="仿宋" w:hAnsi="仿宋" w:eastAsia="仿宋"/>
                <w:color w:val="000000" w:themeColor="text1"/>
                <w:szCs w:val="21"/>
                <w14:textFill>
                  <w14:solidFill>
                    <w14:schemeClr w14:val="tx1"/>
                  </w14:solidFill>
                </w14:textFill>
              </w:rPr>
              <w:instrText xml:space="preserve">= 1 \* GB3</w:instrText>
            </w:r>
            <w:r>
              <w:rPr>
                <w:rFonts w:ascii="仿宋" w:hAnsi="仿宋" w:eastAsia="仿宋"/>
                <w:color w:val="000000" w:themeColor="text1"/>
                <w:szCs w:val="21"/>
                <w14:textFill>
                  <w14:solidFill>
                    <w14:schemeClr w14:val="tx1"/>
                  </w14:solidFill>
                </w14:textFill>
              </w:rPr>
              <w:instrText xml:space="preserve"> </w:instrText>
            </w:r>
            <w:r>
              <w:rPr>
                <w:rFonts w:ascii="仿宋" w:hAnsi="仿宋" w:eastAsia="仿宋"/>
                <w:color w:val="000000" w:themeColor="text1"/>
                <w:szCs w:val="21"/>
                <w14:textFill>
                  <w14:solidFill>
                    <w14:schemeClr w14:val="tx1"/>
                  </w14:solidFill>
                </w14:textFill>
              </w:rPr>
              <w:fldChar w:fldCharType="separate"/>
            </w:r>
            <w:r>
              <w:rPr>
                <w:rFonts w:hint="eastAsia" w:ascii="仿宋" w:hAnsi="仿宋" w:eastAsia="仿宋"/>
                <w:color w:val="000000" w:themeColor="text1"/>
                <w:szCs w:val="21"/>
                <w14:textFill>
                  <w14:solidFill>
                    <w14:schemeClr w14:val="tx1"/>
                  </w14:solidFill>
                </w14:textFill>
              </w:rPr>
              <w:t>①</w:t>
            </w:r>
            <w:r>
              <w:rPr>
                <w:rFonts w:ascii="仿宋" w:hAnsi="仿宋" w:eastAsia="仿宋"/>
                <w:color w:val="000000" w:themeColor="text1"/>
                <w:szCs w:val="21"/>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 xml:space="preserve">标识标牌制作计划 </w:t>
            </w:r>
            <w:r>
              <w:rPr>
                <w:rFonts w:ascii="仿宋" w:hAnsi="仿宋" w:eastAsia="仿宋"/>
                <w:color w:val="000000" w:themeColor="text1"/>
                <w:szCs w:val="21"/>
                <w14:textFill>
                  <w14:solidFill>
                    <w14:schemeClr w14:val="tx1"/>
                  </w14:solidFill>
                </w14:textFill>
              </w:rPr>
              <w:fldChar w:fldCharType="begin"/>
            </w:r>
            <w:r>
              <w:rPr>
                <w:rFonts w:ascii="仿宋" w:hAnsi="仿宋" w:eastAsia="仿宋"/>
                <w:color w:val="000000" w:themeColor="text1"/>
                <w:szCs w:val="21"/>
                <w14:textFill>
                  <w14:solidFill>
                    <w14:schemeClr w14:val="tx1"/>
                  </w14:solidFill>
                </w14:textFill>
              </w:rPr>
              <w:instrText xml:space="preserve"> </w:instrText>
            </w:r>
            <w:r>
              <w:rPr>
                <w:rFonts w:hint="eastAsia" w:ascii="仿宋" w:hAnsi="仿宋" w:eastAsia="仿宋"/>
                <w:color w:val="000000" w:themeColor="text1"/>
                <w:szCs w:val="21"/>
                <w14:textFill>
                  <w14:solidFill>
                    <w14:schemeClr w14:val="tx1"/>
                  </w14:solidFill>
                </w14:textFill>
              </w:rPr>
              <w:instrText xml:space="preserve">= 2 \* GB3</w:instrText>
            </w:r>
            <w:r>
              <w:rPr>
                <w:rFonts w:ascii="仿宋" w:hAnsi="仿宋" w:eastAsia="仿宋"/>
                <w:color w:val="000000" w:themeColor="text1"/>
                <w:szCs w:val="21"/>
                <w14:textFill>
                  <w14:solidFill>
                    <w14:schemeClr w14:val="tx1"/>
                  </w14:solidFill>
                </w14:textFill>
              </w:rPr>
              <w:instrText xml:space="preserve"> </w:instrText>
            </w:r>
            <w:r>
              <w:rPr>
                <w:rFonts w:ascii="仿宋" w:hAnsi="仿宋" w:eastAsia="仿宋"/>
                <w:color w:val="000000" w:themeColor="text1"/>
                <w:szCs w:val="21"/>
                <w14:textFill>
                  <w14:solidFill>
                    <w14:schemeClr w14:val="tx1"/>
                  </w14:solidFill>
                </w14:textFill>
              </w:rPr>
              <w:fldChar w:fldCharType="separate"/>
            </w:r>
            <w:r>
              <w:rPr>
                <w:rFonts w:hint="eastAsia" w:ascii="仿宋" w:hAnsi="仿宋" w:eastAsia="仿宋"/>
                <w:color w:val="000000" w:themeColor="text1"/>
                <w:szCs w:val="21"/>
                <w14:textFill>
                  <w14:solidFill>
                    <w14:schemeClr w14:val="tx1"/>
                  </w14:solidFill>
                </w14:textFill>
              </w:rPr>
              <w:t>②</w:t>
            </w:r>
            <w:r>
              <w:rPr>
                <w:rFonts w:ascii="仿宋" w:hAnsi="仿宋" w:eastAsia="仿宋"/>
                <w:color w:val="000000" w:themeColor="text1"/>
                <w:szCs w:val="21"/>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 xml:space="preserve">包装运输 </w:t>
            </w:r>
            <w:r>
              <w:rPr>
                <w:rFonts w:ascii="仿宋" w:hAnsi="仿宋" w:eastAsia="仿宋"/>
                <w:color w:val="000000" w:themeColor="text1"/>
                <w:szCs w:val="21"/>
                <w14:textFill>
                  <w14:solidFill>
                    <w14:schemeClr w14:val="tx1"/>
                  </w14:solidFill>
                </w14:textFill>
              </w:rPr>
              <w:fldChar w:fldCharType="begin"/>
            </w:r>
            <w:r>
              <w:rPr>
                <w:rFonts w:ascii="仿宋" w:hAnsi="仿宋" w:eastAsia="仿宋"/>
                <w:color w:val="000000" w:themeColor="text1"/>
                <w:szCs w:val="21"/>
                <w14:textFill>
                  <w14:solidFill>
                    <w14:schemeClr w14:val="tx1"/>
                  </w14:solidFill>
                </w14:textFill>
              </w:rPr>
              <w:instrText xml:space="preserve"> </w:instrText>
            </w:r>
            <w:r>
              <w:rPr>
                <w:rFonts w:hint="eastAsia" w:ascii="仿宋" w:hAnsi="仿宋" w:eastAsia="仿宋"/>
                <w:color w:val="000000" w:themeColor="text1"/>
                <w:szCs w:val="21"/>
                <w14:textFill>
                  <w14:solidFill>
                    <w14:schemeClr w14:val="tx1"/>
                  </w14:solidFill>
                </w14:textFill>
              </w:rPr>
              <w:instrText xml:space="preserve">= 3 \* GB3</w:instrText>
            </w:r>
            <w:r>
              <w:rPr>
                <w:rFonts w:ascii="仿宋" w:hAnsi="仿宋" w:eastAsia="仿宋"/>
                <w:color w:val="000000" w:themeColor="text1"/>
                <w:szCs w:val="21"/>
                <w14:textFill>
                  <w14:solidFill>
                    <w14:schemeClr w14:val="tx1"/>
                  </w14:solidFill>
                </w14:textFill>
              </w:rPr>
              <w:instrText xml:space="preserve"> </w:instrText>
            </w:r>
            <w:r>
              <w:rPr>
                <w:rFonts w:ascii="仿宋" w:hAnsi="仿宋" w:eastAsia="仿宋"/>
                <w:color w:val="000000" w:themeColor="text1"/>
                <w:szCs w:val="21"/>
                <w14:textFill>
                  <w14:solidFill>
                    <w14:schemeClr w14:val="tx1"/>
                  </w14:solidFill>
                </w14:textFill>
              </w:rPr>
              <w:fldChar w:fldCharType="separate"/>
            </w:r>
            <w:r>
              <w:rPr>
                <w:rFonts w:hint="eastAsia" w:ascii="仿宋" w:hAnsi="仿宋" w:eastAsia="仿宋"/>
                <w:color w:val="000000" w:themeColor="text1"/>
                <w:szCs w:val="21"/>
                <w14:textFill>
                  <w14:solidFill>
                    <w14:schemeClr w14:val="tx1"/>
                  </w14:solidFill>
                </w14:textFill>
              </w:rPr>
              <w:t>③</w:t>
            </w:r>
            <w:r>
              <w:rPr>
                <w:rFonts w:ascii="仿宋" w:hAnsi="仿宋" w:eastAsia="仿宋"/>
                <w:color w:val="000000" w:themeColor="text1"/>
                <w:szCs w:val="21"/>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 xml:space="preserve">安装计划 </w:t>
            </w:r>
            <w:r>
              <w:rPr>
                <w:rFonts w:ascii="仿宋" w:hAnsi="仿宋" w:eastAsia="仿宋"/>
                <w:color w:val="000000" w:themeColor="text1"/>
                <w:szCs w:val="21"/>
                <w14:textFill>
                  <w14:solidFill>
                    <w14:schemeClr w14:val="tx1"/>
                  </w14:solidFill>
                </w14:textFill>
              </w:rPr>
              <w:fldChar w:fldCharType="begin"/>
            </w:r>
            <w:r>
              <w:rPr>
                <w:rFonts w:ascii="仿宋" w:hAnsi="仿宋" w:eastAsia="仿宋"/>
                <w:color w:val="000000" w:themeColor="text1"/>
                <w:szCs w:val="21"/>
                <w14:textFill>
                  <w14:solidFill>
                    <w14:schemeClr w14:val="tx1"/>
                  </w14:solidFill>
                </w14:textFill>
              </w:rPr>
              <w:instrText xml:space="preserve"> </w:instrText>
            </w:r>
            <w:r>
              <w:rPr>
                <w:rFonts w:hint="eastAsia" w:ascii="仿宋" w:hAnsi="仿宋" w:eastAsia="仿宋"/>
                <w:color w:val="000000" w:themeColor="text1"/>
                <w:szCs w:val="21"/>
                <w14:textFill>
                  <w14:solidFill>
                    <w14:schemeClr w14:val="tx1"/>
                  </w14:solidFill>
                </w14:textFill>
              </w:rPr>
              <w:instrText xml:space="preserve">= 4 \* GB3</w:instrText>
            </w:r>
            <w:r>
              <w:rPr>
                <w:rFonts w:ascii="仿宋" w:hAnsi="仿宋" w:eastAsia="仿宋"/>
                <w:color w:val="000000" w:themeColor="text1"/>
                <w:szCs w:val="21"/>
                <w14:textFill>
                  <w14:solidFill>
                    <w14:schemeClr w14:val="tx1"/>
                  </w14:solidFill>
                </w14:textFill>
              </w:rPr>
              <w:instrText xml:space="preserve"> </w:instrText>
            </w:r>
            <w:r>
              <w:rPr>
                <w:rFonts w:ascii="仿宋" w:hAnsi="仿宋" w:eastAsia="仿宋"/>
                <w:color w:val="000000" w:themeColor="text1"/>
                <w:szCs w:val="21"/>
                <w14:textFill>
                  <w14:solidFill>
                    <w14:schemeClr w14:val="tx1"/>
                  </w14:solidFill>
                </w14:textFill>
              </w:rPr>
              <w:fldChar w:fldCharType="separate"/>
            </w:r>
            <w:r>
              <w:rPr>
                <w:rFonts w:hint="eastAsia" w:ascii="仿宋" w:hAnsi="仿宋" w:eastAsia="仿宋"/>
                <w:color w:val="000000" w:themeColor="text1"/>
                <w:szCs w:val="21"/>
                <w14:textFill>
                  <w14:solidFill>
                    <w14:schemeClr w14:val="tx1"/>
                  </w14:solidFill>
                </w14:textFill>
              </w:rPr>
              <w:t>④</w:t>
            </w:r>
            <w:r>
              <w:rPr>
                <w:rFonts w:ascii="仿宋" w:hAnsi="仿宋" w:eastAsia="仿宋"/>
                <w:color w:val="000000" w:themeColor="text1"/>
                <w:szCs w:val="21"/>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 xml:space="preserve">应急预案 </w:t>
            </w:r>
            <w:r>
              <w:rPr>
                <w:rFonts w:ascii="仿宋" w:hAnsi="仿宋" w:eastAsia="仿宋"/>
                <w:color w:val="000000" w:themeColor="text1"/>
                <w:szCs w:val="21"/>
                <w14:textFill>
                  <w14:solidFill>
                    <w14:schemeClr w14:val="tx1"/>
                  </w14:solidFill>
                </w14:textFill>
              </w:rPr>
              <w:fldChar w:fldCharType="begin"/>
            </w:r>
            <w:r>
              <w:rPr>
                <w:rFonts w:ascii="仿宋" w:hAnsi="仿宋" w:eastAsia="仿宋"/>
                <w:color w:val="000000" w:themeColor="text1"/>
                <w:szCs w:val="21"/>
                <w14:textFill>
                  <w14:solidFill>
                    <w14:schemeClr w14:val="tx1"/>
                  </w14:solidFill>
                </w14:textFill>
              </w:rPr>
              <w:instrText xml:space="preserve"> </w:instrText>
            </w:r>
            <w:r>
              <w:rPr>
                <w:rFonts w:hint="eastAsia" w:ascii="仿宋" w:hAnsi="仿宋" w:eastAsia="仿宋"/>
                <w:color w:val="000000" w:themeColor="text1"/>
                <w:szCs w:val="21"/>
                <w14:textFill>
                  <w14:solidFill>
                    <w14:schemeClr w14:val="tx1"/>
                  </w14:solidFill>
                </w14:textFill>
              </w:rPr>
              <w:instrText xml:space="preserve">= 5 \* GB3</w:instrText>
            </w:r>
            <w:r>
              <w:rPr>
                <w:rFonts w:ascii="仿宋" w:hAnsi="仿宋" w:eastAsia="仿宋"/>
                <w:color w:val="000000" w:themeColor="text1"/>
                <w:szCs w:val="21"/>
                <w14:textFill>
                  <w14:solidFill>
                    <w14:schemeClr w14:val="tx1"/>
                  </w14:solidFill>
                </w14:textFill>
              </w:rPr>
              <w:instrText xml:space="preserve"> </w:instrText>
            </w:r>
            <w:r>
              <w:rPr>
                <w:rFonts w:ascii="仿宋" w:hAnsi="仿宋" w:eastAsia="仿宋"/>
                <w:color w:val="000000" w:themeColor="text1"/>
                <w:szCs w:val="21"/>
                <w14:textFill>
                  <w14:solidFill>
                    <w14:schemeClr w14:val="tx1"/>
                  </w14:solidFill>
                </w14:textFill>
              </w:rPr>
              <w:fldChar w:fldCharType="separate"/>
            </w:r>
            <w:r>
              <w:rPr>
                <w:rFonts w:hint="eastAsia" w:ascii="仿宋" w:hAnsi="仿宋" w:eastAsia="仿宋"/>
                <w:color w:val="000000" w:themeColor="text1"/>
                <w:szCs w:val="21"/>
                <w14:textFill>
                  <w14:solidFill>
                    <w14:schemeClr w14:val="tx1"/>
                  </w14:solidFill>
                </w14:textFill>
              </w:rPr>
              <w:t>⑤</w:t>
            </w:r>
            <w:r>
              <w:rPr>
                <w:rFonts w:ascii="仿宋" w:hAnsi="仿宋" w:eastAsia="仿宋"/>
                <w:color w:val="000000" w:themeColor="text1"/>
                <w:szCs w:val="21"/>
                <w14:textFill>
                  <w14:solidFill>
                    <w14:schemeClr w14:val="tx1"/>
                  </w14:solidFill>
                </w14:textFill>
              </w:rPr>
              <w:fldChar w:fldCharType="end"/>
            </w:r>
            <w:r>
              <w:rPr>
                <w:rFonts w:hint="eastAsia" w:ascii="仿宋" w:hAnsi="仿宋" w:eastAsia="仿宋"/>
                <w:color w:val="000000" w:themeColor="text1"/>
                <w:szCs w:val="21"/>
                <w14:textFill>
                  <w14:solidFill>
                    <w14:schemeClr w14:val="tx1"/>
                  </w14:solidFill>
                </w14:textFill>
              </w:rPr>
              <w:t>安全保障。以上五项内容阐述详细，方案完整无缺失的得</w:t>
            </w:r>
            <w:bookmarkStart w:id="67" w:name="_GoBack"/>
            <w:bookmarkEnd w:id="67"/>
            <w:r>
              <w:rPr>
                <w:rFonts w:ascii="仿宋" w:hAnsi="仿宋" w:eastAsia="仿宋"/>
                <w:color w:val="000000" w:themeColor="text1"/>
                <w:szCs w:val="21"/>
                <w14:textFill>
                  <w14:solidFill>
                    <w14:schemeClr w14:val="tx1"/>
                  </w14:solidFill>
                </w14:textFill>
              </w:rPr>
              <w:t>2</w:t>
            </w:r>
            <w:r>
              <w:rPr>
                <w:rFonts w:hint="eastAsia" w:ascii="仿宋" w:hAnsi="仿宋" w:eastAsia="仿宋"/>
                <w:color w:val="000000" w:themeColor="text1"/>
                <w:szCs w:val="21"/>
                <w:lang w:val="en-US" w:eastAsia="zh-CN"/>
                <w14:textFill>
                  <w14:solidFill>
                    <w14:schemeClr w14:val="tx1"/>
                  </w14:solidFill>
                </w14:textFill>
              </w:rPr>
              <w:t>0</w:t>
            </w:r>
            <w:r>
              <w:rPr>
                <w:rFonts w:hint="eastAsia" w:ascii="仿宋" w:hAnsi="仿宋" w:eastAsia="仿宋"/>
                <w:color w:val="000000" w:themeColor="text1"/>
                <w:szCs w:val="21"/>
                <w14:textFill>
                  <w14:solidFill>
                    <w14:schemeClr w14:val="tx1"/>
                  </w14:solidFill>
                </w14:textFill>
              </w:rPr>
              <w:t>分;每有一项缺失的扣</w:t>
            </w:r>
            <w:r>
              <w:rPr>
                <w:rFonts w:ascii="仿宋" w:hAnsi="仿宋" w:eastAsia="仿宋"/>
                <w:color w:val="000000" w:themeColor="text1"/>
                <w:szCs w:val="21"/>
                <w14:textFill>
                  <w14:solidFill>
                    <w14:schemeClr w14:val="tx1"/>
                  </w14:solidFill>
                </w14:textFill>
              </w:rPr>
              <w:t>4</w:t>
            </w:r>
            <w:r>
              <w:rPr>
                <w:rFonts w:hint="eastAsia" w:ascii="仿宋" w:hAnsi="仿宋" w:eastAsia="仿宋"/>
                <w:color w:val="000000" w:themeColor="text1"/>
                <w:szCs w:val="21"/>
                <w14:textFill>
                  <w14:solidFill>
                    <w14:schemeClr w14:val="tx1"/>
                  </w14:solidFill>
                </w14:textFill>
              </w:rPr>
              <w:t>分，每有一项缺陷的扣</w:t>
            </w:r>
            <w:r>
              <w:rPr>
                <w:rFonts w:ascii="仿宋" w:hAnsi="仿宋" w:eastAsia="仿宋"/>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分，扣完为止。本项最多得</w:t>
            </w:r>
            <w:r>
              <w:rPr>
                <w:rFonts w:ascii="仿宋" w:hAnsi="仿宋" w:eastAsia="仿宋"/>
                <w:color w:val="000000" w:themeColor="text1"/>
                <w:szCs w:val="21"/>
                <w14:textFill>
                  <w14:solidFill>
                    <w14:schemeClr w14:val="tx1"/>
                  </w14:solidFill>
                </w14:textFill>
              </w:rPr>
              <w:t>20</w:t>
            </w:r>
            <w:r>
              <w:rPr>
                <w:rFonts w:hint="eastAsia" w:ascii="仿宋" w:hAnsi="仿宋" w:eastAsia="仿宋"/>
                <w:color w:val="000000" w:themeColor="text1"/>
                <w:szCs w:val="21"/>
                <w14:textFill>
                  <w14:solidFill>
                    <w14:schemeClr w14:val="tx1"/>
                  </w14:solidFill>
                </w14:textFill>
              </w:rPr>
              <w:t>分。</w:t>
            </w:r>
          </w:p>
        </w:tc>
        <w:tc>
          <w:tcPr>
            <w:tcW w:w="708" w:type="dxa"/>
            <w:vAlign w:val="center"/>
          </w:tcPr>
          <w:p>
            <w:pPr>
              <w:jc w:val="center"/>
              <w:rPr>
                <w:rFonts w:ascii="仿宋" w:hAnsi="仿宋" w:eastAsia="仿宋"/>
                <w:color w:val="000000" w:themeColor="text1"/>
                <w:szCs w:val="21"/>
                <w14:textFill>
                  <w14:solidFill>
                    <w14:schemeClr w14:val="tx1"/>
                  </w14:solidFill>
                </w14:textFill>
              </w:rPr>
            </w:pPr>
          </w:p>
        </w:tc>
        <w:tc>
          <w:tcPr>
            <w:tcW w:w="1499" w:type="dxa"/>
            <w:vMerge w:val="continue"/>
            <w:vAlign w:val="center"/>
          </w:tcPr>
          <w:p>
            <w:pPr>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Merge w:val="continue"/>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p>
        </w:tc>
        <w:tc>
          <w:tcPr>
            <w:tcW w:w="1119" w:type="dxa"/>
            <w:vMerge w:val="continue"/>
            <w:vAlign w:val="center"/>
          </w:tcPr>
          <w:p>
            <w:pPr>
              <w:jc w:val="left"/>
              <w:rPr>
                <w:rFonts w:ascii="仿宋" w:hAnsi="仿宋" w:eastAsia="仿宋"/>
                <w:color w:val="000000" w:themeColor="text1"/>
                <w:szCs w:val="21"/>
                <w14:textFill>
                  <w14:solidFill>
                    <w14:schemeClr w14:val="tx1"/>
                  </w14:solidFill>
                </w14:textFill>
              </w:rPr>
            </w:pP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质量保障方案2</w:t>
            </w:r>
            <w:r>
              <w:rPr>
                <w:rFonts w:ascii="仿宋" w:hAnsi="仿宋" w:eastAsia="仿宋"/>
                <w:color w:val="000000" w:themeColor="text1"/>
                <w:szCs w:val="21"/>
                <w14:textFill>
                  <w14:solidFill>
                    <w14:schemeClr w14:val="tx1"/>
                  </w14:solidFill>
                </w14:textFill>
              </w:rPr>
              <w:t>0</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供应商针对本项目内容编制质量保障方案，内容包含:①质量控制目标 ②质量管理制度 ③原材料质量保障措施 ④制作工艺质量控制措施。以上四项内容阐述详细，方案完善无缺失的得 </w:t>
            </w:r>
            <w:r>
              <w:rPr>
                <w:rFonts w:ascii="仿宋" w:hAnsi="仿宋" w:eastAsia="仿宋"/>
                <w:color w:val="000000" w:themeColor="text1"/>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 xml:space="preserve"> 分；每有一项缺失的扣 </w:t>
            </w:r>
            <w:r>
              <w:rPr>
                <w:rFonts w:ascii="仿宋" w:hAnsi="仿宋" w:eastAsia="仿宋"/>
                <w:color w:val="000000" w:themeColor="text1"/>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 xml:space="preserve">分，每有一项缺陷的扣 </w:t>
            </w:r>
            <w:r>
              <w:rPr>
                <w:rFonts w:ascii="仿宋" w:hAnsi="仿宋" w:eastAsia="仿宋"/>
                <w:color w:val="000000" w:themeColor="text1"/>
                <w:szCs w:val="21"/>
                <w14:textFill>
                  <w14:solidFill>
                    <w14:schemeClr w14:val="tx1"/>
                  </w14:solidFill>
                </w14:textFill>
              </w:rPr>
              <w:t>2.5</w:t>
            </w:r>
            <w:r>
              <w:rPr>
                <w:rFonts w:hint="eastAsia" w:ascii="仿宋" w:hAnsi="仿宋" w:eastAsia="仿宋"/>
                <w:color w:val="000000" w:themeColor="text1"/>
                <w:szCs w:val="21"/>
                <w14:textFill>
                  <w14:solidFill>
                    <w14:schemeClr w14:val="tx1"/>
                  </w14:solidFill>
                </w14:textFill>
              </w:rPr>
              <w:t xml:space="preserve"> 分，扣完为止。本项最多得 </w:t>
            </w:r>
            <w:r>
              <w:rPr>
                <w:rFonts w:ascii="仿宋" w:hAnsi="仿宋" w:eastAsia="仿宋"/>
                <w:color w:val="000000" w:themeColor="text1"/>
                <w:szCs w:val="21"/>
                <w14:textFill>
                  <w14:solidFill>
                    <w14:schemeClr w14:val="tx1"/>
                  </w14:solidFill>
                </w14:textFill>
              </w:rPr>
              <w:t>20</w:t>
            </w:r>
            <w:r>
              <w:rPr>
                <w:rFonts w:hint="eastAsia" w:ascii="仿宋" w:hAnsi="仿宋" w:eastAsia="仿宋"/>
                <w:color w:val="000000" w:themeColor="text1"/>
                <w:szCs w:val="21"/>
                <w14:textFill>
                  <w14:solidFill>
                    <w14:schemeClr w14:val="tx1"/>
                  </w14:solidFill>
                </w14:textFill>
              </w:rPr>
              <w:t xml:space="preserve"> 分。</w:t>
            </w:r>
          </w:p>
        </w:tc>
        <w:tc>
          <w:tcPr>
            <w:tcW w:w="708" w:type="dxa"/>
            <w:vAlign w:val="center"/>
          </w:tcPr>
          <w:p>
            <w:pPr>
              <w:jc w:val="center"/>
              <w:rPr>
                <w:rFonts w:ascii="仿宋" w:hAnsi="仿宋" w:eastAsia="仿宋"/>
                <w:color w:val="000000" w:themeColor="text1"/>
                <w:szCs w:val="21"/>
                <w14:textFill>
                  <w14:solidFill>
                    <w14:schemeClr w14:val="tx1"/>
                  </w14:solidFill>
                </w14:textFill>
              </w:rPr>
            </w:pPr>
          </w:p>
        </w:tc>
        <w:tc>
          <w:tcPr>
            <w:tcW w:w="1499" w:type="dxa"/>
            <w:vMerge w:val="continue"/>
            <w:vAlign w:val="center"/>
          </w:tcPr>
          <w:p>
            <w:pPr>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3</w:t>
            </w:r>
          </w:p>
        </w:tc>
        <w:tc>
          <w:tcPr>
            <w:tcW w:w="1119"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售后服务方案1</w:t>
            </w:r>
            <w:r>
              <w:rPr>
                <w:rFonts w:ascii="仿宋" w:hAnsi="仿宋" w:eastAsia="仿宋"/>
                <w:color w:val="000000" w:themeColor="text1"/>
                <w:szCs w:val="21"/>
                <w14:textFill>
                  <w14:solidFill>
                    <w14:schemeClr w14:val="tx1"/>
                  </w14:solidFill>
                </w14:textFill>
              </w:rPr>
              <w:t>5%</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r>
              <w:rPr>
                <w:rFonts w:ascii="仿宋" w:hAnsi="仿宋" w:eastAsia="仿宋"/>
                <w:color w:val="000000" w:themeColor="text1"/>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rPr>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供应商针对本项目内容编制售后服务方案，内容包含:①售后服务保障措施 ②售后服务人员安排 ③售后服务响应机制。以上三项内容阐述详细，方案完整无缺失的得 </w:t>
            </w:r>
            <w:r>
              <w:rPr>
                <w:rFonts w:ascii="仿宋" w:hAnsi="仿宋" w:eastAsia="仿宋"/>
                <w:color w:val="000000" w:themeColor="text1"/>
                <w:szCs w:val="21"/>
                <w14:textFill>
                  <w14:solidFill>
                    <w14:schemeClr w14:val="tx1"/>
                  </w14:solidFill>
                </w14:textFill>
              </w:rPr>
              <w:t>15</w:t>
            </w:r>
            <w:r>
              <w:rPr>
                <w:rFonts w:hint="eastAsia" w:ascii="仿宋" w:hAnsi="仿宋" w:eastAsia="仿宋"/>
                <w:color w:val="000000" w:themeColor="text1"/>
                <w:szCs w:val="21"/>
                <w14:textFill>
                  <w14:solidFill>
                    <w14:schemeClr w14:val="tx1"/>
                  </w14:solidFill>
                </w14:textFill>
              </w:rPr>
              <w:t xml:space="preserve"> 分；每有一项缺失的扣 </w:t>
            </w:r>
            <w:r>
              <w:rPr>
                <w:rFonts w:ascii="仿宋" w:hAnsi="仿宋" w:eastAsia="仿宋"/>
                <w:color w:val="000000" w:themeColor="text1"/>
                <w:szCs w:val="21"/>
                <w14:textFill>
                  <w14:solidFill>
                    <w14:schemeClr w14:val="tx1"/>
                  </w14:solidFill>
                </w14:textFill>
              </w:rPr>
              <w:t>5</w:t>
            </w:r>
            <w:r>
              <w:rPr>
                <w:rFonts w:hint="eastAsia" w:ascii="仿宋" w:hAnsi="仿宋" w:eastAsia="仿宋"/>
                <w:color w:val="000000" w:themeColor="text1"/>
                <w:szCs w:val="21"/>
                <w14:textFill>
                  <w14:solidFill>
                    <w14:schemeClr w14:val="tx1"/>
                  </w14:solidFill>
                </w14:textFill>
              </w:rPr>
              <w:t xml:space="preserve">分，每有一项缺陷的扣 </w:t>
            </w:r>
            <w:r>
              <w:rPr>
                <w:rFonts w:ascii="仿宋" w:hAnsi="仿宋" w:eastAsia="仿宋"/>
                <w:color w:val="000000" w:themeColor="text1"/>
                <w:szCs w:val="21"/>
                <w14:textFill>
                  <w14:solidFill>
                    <w14:schemeClr w14:val="tx1"/>
                  </w14:solidFill>
                </w14:textFill>
              </w:rPr>
              <w:t>2.5</w:t>
            </w:r>
            <w:r>
              <w:rPr>
                <w:rFonts w:hint="eastAsia" w:ascii="仿宋" w:hAnsi="仿宋" w:eastAsia="仿宋"/>
                <w:color w:val="000000" w:themeColor="text1"/>
                <w:szCs w:val="21"/>
                <w14:textFill>
                  <w14:solidFill>
                    <w14:schemeClr w14:val="tx1"/>
                  </w14:solidFill>
                </w14:textFill>
              </w:rPr>
              <w:t xml:space="preserve">分，扣完为止。本项最多得 </w:t>
            </w:r>
            <w:r>
              <w:rPr>
                <w:rFonts w:ascii="仿宋" w:hAnsi="仿宋" w:eastAsia="仿宋"/>
                <w:color w:val="000000" w:themeColor="text1"/>
                <w:szCs w:val="21"/>
                <w14:textFill>
                  <w14:solidFill>
                    <w14:schemeClr w14:val="tx1"/>
                  </w14:solidFill>
                </w14:textFill>
              </w:rPr>
              <w:t>15</w:t>
            </w:r>
            <w:r>
              <w:rPr>
                <w:rFonts w:hint="eastAsia" w:ascii="仿宋" w:hAnsi="仿宋" w:eastAsia="仿宋"/>
                <w:color w:val="000000" w:themeColor="text1"/>
                <w:szCs w:val="21"/>
                <w14:textFill>
                  <w14:solidFill>
                    <w14:schemeClr w14:val="tx1"/>
                  </w14:solidFill>
                </w14:textFill>
              </w:rPr>
              <w:t>分。上述“缺陷”是指：项目名称、服务内容及服务要求、与本项目要求不一致；对于项目及工作的描述过于简单、片面；方案内容交叉混乱；照搬其他项目方案；方案标题与描述内容不一致或内容与标题一致但实际阐述点与项目需求无关等任一情形。</w:t>
            </w:r>
          </w:p>
        </w:tc>
        <w:tc>
          <w:tcPr>
            <w:tcW w:w="708" w:type="dxa"/>
            <w:vAlign w:val="center"/>
          </w:tcPr>
          <w:p>
            <w:pPr>
              <w:jc w:val="center"/>
              <w:rPr>
                <w:rFonts w:ascii="仿宋" w:hAnsi="仿宋" w:eastAsia="仿宋"/>
                <w:color w:val="000000" w:themeColor="text1"/>
                <w:szCs w:val="21"/>
                <w14:textFill>
                  <w14:solidFill>
                    <w14:schemeClr w14:val="tx1"/>
                  </w14:solidFill>
                </w14:textFill>
              </w:rPr>
            </w:pPr>
          </w:p>
        </w:tc>
        <w:tc>
          <w:tcPr>
            <w:tcW w:w="149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4</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业绩</w:t>
            </w:r>
          </w:p>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分</w:t>
            </w:r>
          </w:p>
        </w:tc>
        <w:tc>
          <w:tcPr>
            <w:tcW w:w="5476"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根据供应商类似业绩（2019年1月1日至递交响应文件截止日）进行评定，每提供一个景区导视、标识标牌安装类似业绩得</w:t>
            </w:r>
            <w:r>
              <w:rPr>
                <w:rFonts w:ascii="仿宋" w:hAnsi="仿宋" w:eastAsia="仿宋"/>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分，最多得</w:t>
            </w:r>
            <w:r>
              <w:rPr>
                <w:rFonts w:ascii="仿宋" w:hAnsi="仿宋" w:eastAsia="仿宋"/>
                <w:color w:val="000000" w:themeColor="text1"/>
                <w:szCs w:val="21"/>
                <w14:textFill>
                  <w14:solidFill>
                    <w14:schemeClr w14:val="tx1"/>
                  </w14:solidFill>
                </w14:textFill>
              </w:rPr>
              <w:t>10</w:t>
            </w:r>
            <w:r>
              <w:rPr>
                <w:rFonts w:hint="eastAsia" w:ascii="仿宋" w:hAnsi="仿宋" w:eastAsia="仿宋"/>
                <w:color w:val="000000" w:themeColor="text1"/>
                <w:szCs w:val="21"/>
                <w14:textFill>
                  <w14:solidFill>
                    <w14:schemeClr w14:val="tx1"/>
                  </w14:solidFill>
                </w14:textFill>
              </w:rPr>
              <w:t xml:space="preserve">分。 </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注：提供货物合同或中标（成交）通知书复印件，并加盖供应商公章。</w:t>
            </w:r>
          </w:p>
        </w:tc>
        <w:tc>
          <w:tcPr>
            <w:tcW w:w="708"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149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共同</w:t>
            </w:r>
            <w:r>
              <w:rPr>
                <w:rFonts w:ascii="仿宋" w:hAnsi="仿宋" w:eastAsia="仿宋"/>
                <w:color w:val="000000" w:themeColor="text1"/>
                <w:szCs w:val="21"/>
                <w14:textFill>
                  <w14:solidFill>
                    <w14:schemeClr w14:val="tx1"/>
                  </w14:solidFill>
                </w14:textFill>
              </w:rPr>
              <w:t>评分因素</w:t>
            </w:r>
          </w:p>
        </w:tc>
      </w:tr>
    </w:tbl>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注：评分的取值按四舍五入法，保留小数点后两位。</w:t>
      </w:r>
    </w:p>
    <w:p>
      <w:pPr>
        <w:spacing w:line="360" w:lineRule="auto"/>
        <w:ind w:firstLine="420"/>
        <w:jc w:val="left"/>
        <w:rPr>
          <w:rFonts w:ascii="Times New Roman" w:hAnsi="Times New Roman" w:eastAsia="仿宋" w:cs="Times New Roman"/>
          <w:b/>
          <w:sz w:val="24"/>
        </w:rPr>
      </w:pPr>
      <w:r>
        <w:rPr>
          <w:rFonts w:ascii="Times New Roman" w:hAnsi="Times New Roman" w:eastAsia="仿宋" w:cs="Times New Roman"/>
          <w:sz w:val="24"/>
        </w:rPr>
        <w:t>3.3.4评审得分＝（A1＋A2＋……＋An）/N</w:t>
      </w:r>
      <w:r>
        <w:rPr>
          <w:rFonts w:ascii="Times New Roman" w:hAnsi="Times New Roman" w:eastAsia="仿宋" w:cs="Times New Roman"/>
          <w:sz w:val="24"/>
          <w:vertAlign w:val="subscript"/>
        </w:rPr>
        <w:t>D</w:t>
      </w:r>
      <w:r>
        <w:rPr>
          <w:rFonts w:ascii="Times New Roman" w:hAnsi="Times New Roman" w:eastAsia="仿宋" w:cs="Times New Roman"/>
          <w:sz w:val="24"/>
        </w:rPr>
        <w:t>。</w:t>
      </w:r>
      <w:r>
        <w:rPr>
          <w:rFonts w:hint="eastAsia" w:ascii="Times New Roman" w:hAnsi="Times New Roman" w:eastAsia="仿宋" w:cs="Times New Roman"/>
          <w:sz w:val="24"/>
          <w:vertAlign w:val="subscript"/>
        </w:rPr>
        <w:t xml:space="preserve"> </w:t>
      </w:r>
      <w:r>
        <w:rPr>
          <w:rFonts w:ascii="Times New Roman" w:hAnsi="Times New Roman" w:eastAsia="仿宋" w:cs="Times New Roman"/>
          <w:sz w:val="24"/>
        </w:rPr>
        <w:t>A1＋A2＋……＋An分别为每个评委的打分，N</w:t>
      </w:r>
      <w:r>
        <w:rPr>
          <w:rFonts w:ascii="Times New Roman" w:hAnsi="Times New Roman" w:eastAsia="仿宋" w:cs="Times New Roman"/>
          <w:sz w:val="24"/>
          <w:vertAlign w:val="subscript"/>
        </w:rPr>
        <w:t>D</w:t>
      </w:r>
      <w:r>
        <w:rPr>
          <w:rFonts w:ascii="Times New Roman" w:hAnsi="Times New Roman" w:eastAsia="仿宋" w:cs="Times New Roman"/>
          <w:sz w:val="24"/>
        </w:rPr>
        <w:t>为评审委员会人数。</w:t>
      </w:r>
    </w:p>
    <w:p>
      <w:pPr>
        <w:tabs>
          <w:tab w:val="left" w:pos="851"/>
        </w:tabs>
        <w:spacing w:line="480" w:lineRule="exact"/>
        <w:ind w:firstLine="482"/>
        <w:rPr>
          <w:rFonts w:ascii="Times New Roman" w:hAnsi="Times New Roman" w:eastAsia="仿宋" w:cs="Times New Roman"/>
          <w:b/>
          <w:sz w:val="24"/>
        </w:rPr>
      </w:pPr>
      <w:r>
        <w:rPr>
          <w:rFonts w:ascii="Times New Roman" w:hAnsi="Times New Roman" w:eastAsia="仿宋" w:cs="Times New Roman"/>
          <w:b/>
          <w:sz w:val="24"/>
        </w:rPr>
        <w:t>4.磋商纪律及注意事项</w:t>
      </w:r>
    </w:p>
    <w:p>
      <w:pPr>
        <w:tabs>
          <w:tab w:val="left" w:pos="851"/>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4.1磋商小组内部讨论的情况和意见必须保密，任何人不得以任何形式透露给供应商或与供应商有关的单位或个人。</w:t>
      </w:r>
    </w:p>
    <w:p>
      <w:pPr>
        <w:tabs>
          <w:tab w:val="left" w:pos="851"/>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4.2在磋商过程中，供应商不得以任何形式对磋商小组成员进行旨在影响</w:t>
      </w:r>
      <w:r>
        <w:rPr>
          <w:rFonts w:hint="eastAsia" w:ascii="Times New Roman" w:hAnsi="Times New Roman" w:eastAsia="仿宋" w:cs="Times New Roman"/>
          <w:sz w:val="24"/>
        </w:rPr>
        <w:t>磋商</w:t>
      </w:r>
      <w:r>
        <w:rPr>
          <w:rFonts w:ascii="Times New Roman" w:hAnsi="Times New Roman" w:eastAsia="仿宋" w:cs="Times New Roman"/>
          <w:sz w:val="24"/>
        </w:rPr>
        <w:t>结果的私下接触，否则将取消其参与磋商的资格。</w:t>
      </w:r>
    </w:p>
    <w:p>
      <w:pPr>
        <w:tabs>
          <w:tab w:val="left" w:pos="851"/>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4.3对各供应商的商业秘密，磋商小组成员应予以保密，不得泄露给其他供应商。</w:t>
      </w:r>
    </w:p>
    <w:p>
      <w:pPr>
        <w:tabs>
          <w:tab w:val="left" w:pos="851"/>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4.4 磋商小组独立评判，推荐成交候选人，并写出书面报告。</w:t>
      </w:r>
    </w:p>
    <w:p>
      <w:pPr>
        <w:tabs>
          <w:tab w:val="left" w:pos="851"/>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4.5 磋商小组可根据需要对供应商进行实地考察。</w:t>
      </w:r>
    </w:p>
    <w:p>
      <w:pPr>
        <w:tabs>
          <w:tab w:val="left" w:pos="7665"/>
        </w:tabs>
        <w:spacing w:line="480" w:lineRule="exact"/>
        <w:ind w:firstLine="480"/>
        <w:rPr>
          <w:rFonts w:ascii="Times New Roman" w:hAnsi="Times New Roman" w:eastAsia="仿宋" w:cs="Times New Roman"/>
          <w:b/>
          <w:sz w:val="24"/>
        </w:rPr>
      </w:pPr>
      <w:r>
        <w:rPr>
          <w:rFonts w:ascii="Times New Roman" w:hAnsi="Times New Roman" w:eastAsia="仿宋" w:cs="Times New Roman"/>
          <w:sz w:val="24"/>
        </w:rPr>
        <w:t>5.</w:t>
      </w:r>
      <w:r>
        <w:rPr>
          <w:rFonts w:ascii="Times New Roman" w:hAnsi="Times New Roman" w:eastAsia="仿宋" w:cs="Times New Roman"/>
          <w:b/>
          <w:sz w:val="24"/>
        </w:rPr>
        <w:t>磋商小组在采购活动中承担以下义务：</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（一）遵守评审工作纪律；</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（二）按照客观、公正、审慎的原则，根据磋商文件规定的评审程序、评审方法和评审标准进行独立评审；</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（三）不得泄露评审文件、评审情况和在评审过程中获悉的商业秘密；</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（四）及时向财政部门报告评审过程中发现的采购需求部门、采购组织部门向评审专家做倾向性、误导性的解释或者说明，以及供应商行贿、提供虚假材料或者串通等违法行为；</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（五）发现磋商文件内容违反国家有关强制性规定或者磋商文件存在歧义、重大缺陷导致评审工作无法进行时，停止评审并向采购需求部门或者采购组织部门书面说明情况；</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（六）及时向财政、监察等部门举报在评审过程中受到非法干预的情况；</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（七）配合答复处理供应商的询问、质疑和投诉等事项；</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（八）法律、法规和规章规定的其他义务。</w:t>
      </w:r>
    </w:p>
    <w:p>
      <w:pPr>
        <w:tabs>
          <w:tab w:val="left" w:pos="7665"/>
        </w:tabs>
        <w:spacing w:line="480" w:lineRule="exact"/>
        <w:ind w:firstLine="482"/>
        <w:rPr>
          <w:rFonts w:ascii="Times New Roman" w:hAnsi="Times New Roman" w:eastAsia="仿宋" w:cs="Times New Roman"/>
          <w:b/>
          <w:sz w:val="24"/>
        </w:rPr>
      </w:pPr>
      <w:r>
        <w:rPr>
          <w:rFonts w:ascii="Times New Roman" w:hAnsi="Times New Roman" w:eastAsia="仿宋" w:cs="Times New Roman"/>
          <w:b/>
          <w:sz w:val="24"/>
        </w:rPr>
        <w:t>6.</w:t>
      </w:r>
      <w:r>
        <w:rPr>
          <w:rFonts w:hint="eastAsia" w:ascii="Times New Roman" w:hAnsi="Times New Roman" w:eastAsia="仿宋" w:cs="Times New Roman"/>
          <w:b/>
          <w:sz w:val="24"/>
        </w:rPr>
        <w:t>磋商小组</w:t>
      </w:r>
      <w:r>
        <w:rPr>
          <w:rFonts w:ascii="Times New Roman" w:hAnsi="Times New Roman" w:eastAsia="仿宋" w:cs="Times New Roman"/>
          <w:b/>
          <w:sz w:val="24"/>
        </w:rPr>
        <w:t>在采购活动中应当遵守以下工作纪律：</w:t>
      </w:r>
    </w:p>
    <w:p>
      <w:pPr>
        <w:tabs>
          <w:tab w:val="left" w:pos="7665"/>
        </w:tabs>
        <w:spacing w:line="480" w:lineRule="exact"/>
        <w:ind w:firstLine="480"/>
        <w:rPr>
          <w:rFonts w:ascii="仿宋" w:eastAsia="仿宋"/>
          <w:sz w:val="24"/>
        </w:rPr>
      </w:pPr>
      <w:r>
        <w:rPr>
          <w:rFonts w:ascii="Times New Roman" w:hAnsi="Times New Roman" w:eastAsia="仿宋" w:cs="Times New Roman"/>
          <w:sz w:val="24"/>
        </w:rPr>
        <w:t>（一）</w:t>
      </w:r>
      <w:r>
        <w:rPr>
          <w:rFonts w:hint="eastAsia" w:ascii="仿宋" w:eastAsia="仿宋"/>
          <w:sz w:val="24"/>
        </w:rPr>
        <w:t>不得参加与自己有利害关系的采购项目的评标活动。发现参加了与自己有利害关系的评审活动，须主动提出回避，退出评审；</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（二）评审前，应当将通讯工具或者相关电子设备交由采购组织部门统一保管；</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（三）评审过程中，不得与外界联系，因发生不可预见情况，确实需要与外界联系的，应当在监督人员监督之下办理；</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（五）在评审过程中和评审结束后，不得记录、复制或带走任何评审资料，不得向外界透露评审内容；</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（六）评审现场服从采购组织部门工作人员的管理，接受现场监督人员的合法监督；</w:t>
      </w:r>
    </w:p>
    <w:p>
      <w:pPr>
        <w:tabs>
          <w:tab w:val="left" w:pos="7665"/>
        </w:tabs>
        <w:spacing w:line="480" w:lineRule="exact"/>
        <w:ind w:firstLine="480"/>
        <w:rPr>
          <w:rFonts w:ascii="Times New Roman" w:hAnsi="Times New Roman" w:eastAsia="仿宋" w:cs="Times New Roman"/>
          <w:sz w:val="24"/>
        </w:rPr>
      </w:pPr>
      <w:r>
        <w:rPr>
          <w:rFonts w:ascii="Times New Roman" w:hAnsi="Times New Roman" w:eastAsia="仿宋" w:cs="Times New Roman"/>
          <w:sz w:val="24"/>
        </w:rPr>
        <w:t>（七）遵守有关廉洁自律规定，不得私下接触供应商，不得收受供应商及有关业务单位和个人的财物或好处，不得接受采购组织部门的请托。</w:t>
      </w:r>
    </w:p>
    <w:p>
      <w:pPr>
        <w:rPr>
          <w:rFonts w:ascii="Times New Roman" w:hAnsi="Times New Roman" w:eastAsia="仿宋" w:cs="Times New Roman"/>
          <w:b/>
          <w:bCs/>
          <w:sz w:val="36"/>
          <w:szCs w:val="36"/>
        </w:rPr>
      </w:pPr>
      <w:bookmarkStart w:id="64" w:name="_Toc112053984"/>
    </w:p>
    <w:bookmarkEnd w:id="64"/>
    <w:p>
      <w:pPr>
        <w:rPr>
          <w:rFonts w:ascii="Times New Roman" w:hAnsi="Times New Roman" w:eastAsia="仿宋" w:cs="Times New Roman"/>
          <w:b/>
          <w:bCs/>
          <w:sz w:val="36"/>
          <w:szCs w:val="36"/>
        </w:rPr>
      </w:pPr>
      <w:bookmarkStart w:id="65" w:name="_Toc7369"/>
      <w:bookmarkStart w:id="66" w:name="_Toc112053985"/>
    </w:p>
    <w:p>
      <w:pPr>
        <w:pStyle w:val="22"/>
      </w:pPr>
    </w:p>
    <w:p>
      <w:pPr>
        <w:pStyle w:val="23"/>
        <w:rPr>
          <w:rFonts w:hint="eastAsia"/>
        </w:rPr>
      </w:pPr>
    </w:p>
    <w:p>
      <w:pPr>
        <w:tabs>
          <w:tab w:val="left" w:pos="7665"/>
        </w:tabs>
        <w:spacing w:line="560" w:lineRule="exact"/>
        <w:jc w:val="center"/>
        <w:outlineLvl w:val="0"/>
        <w:rPr>
          <w:rFonts w:ascii="Times New Roman" w:hAnsi="Times New Roman" w:eastAsia="仿宋" w:cs="Times New Roman"/>
          <w:sz w:val="36"/>
          <w:szCs w:val="36"/>
        </w:rPr>
      </w:pPr>
      <w:r>
        <w:rPr>
          <w:rFonts w:ascii="Times New Roman" w:hAnsi="Times New Roman" w:eastAsia="仿宋" w:cs="Times New Roman"/>
          <w:b/>
          <w:bCs/>
          <w:sz w:val="36"/>
          <w:szCs w:val="36"/>
        </w:rPr>
        <w:t>第九章  采购合同（</w:t>
      </w:r>
      <w:r>
        <w:rPr>
          <w:rFonts w:hint="eastAsia" w:ascii="Times New Roman" w:hAnsi="Times New Roman" w:eastAsia="仿宋" w:cs="Times New Roman"/>
          <w:b/>
          <w:bCs/>
          <w:sz w:val="36"/>
          <w:szCs w:val="36"/>
        </w:rPr>
        <w:t>货物类</w:t>
      </w:r>
      <w:r>
        <w:rPr>
          <w:rFonts w:ascii="Times New Roman" w:hAnsi="Times New Roman" w:eastAsia="仿宋" w:cs="Times New Roman"/>
          <w:b/>
          <w:bCs/>
          <w:sz w:val="36"/>
          <w:szCs w:val="36"/>
        </w:rPr>
        <w:t>）</w:t>
      </w:r>
    </w:p>
    <w:p>
      <w:pPr>
        <w:pStyle w:val="31"/>
        <w:ind w:firstLine="480"/>
        <w:rPr>
          <w:rFonts w:ascii="仿宋" w:hAnsi="仿宋" w:eastAsia="仿宋"/>
          <w:color w:val="000000" w:themeColor="text1"/>
          <w14:textFill>
            <w14:solidFill>
              <w14:schemeClr w14:val="tx1"/>
            </w14:solidFill>
          </w14:textFill>
        </w:rPr>
      </w:pP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合同编号：XXX</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签订地点：XXX</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签订时间：XXX年XXX月XXX日</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采购人（甲方）：XXX</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供应商（乙方）：XXX</w:t>
      </w:r>
    </w:p>
    <w:p>
      <w:pPr>
        <w:spacing w:line="400" w:lineRule="exact"/>
        <w:rPr>
          <w:rFonts w:ascii="仿宋" w:hAnsi="仿宋" w:eastAsia="仿宋"/>
          <w:color w:val="000000" w:themeColor="text1"/>
          <w:sz w:val="24"/>
          <w14:textFill>
            <w14:solidFill>
              <w14:schemeClr w14:val="tx1"/>
            </w14:solidFill>
          </w14:textFill>
        </w:rPr>
      </w:pP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根据《中华人民共和国政府采购法》、《中华人民共和国民法典》及XXX采购项目（项目编号：X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pStyle w:val="31"/>
        <w:ind w:firstLine="480"/>
        <w:rPr>
          <w:rFonts w:ascii="仿宋" w:hAnsi="仿宋" w:eastAsia="仿宋"/>
          <w:color w:val="000000" w:themeColor="text1"/>
          <w14:textFill>
            <w14:solidFill>
              <w14:schemeClr w14:val="tx1"/>
            </w14:solidFill>
          </w14:textFill>
        </w:rPr>
      </w:pPr>
    </w:p>
    <w:p>
      <w:pPr>
        <w:spacing w:line="400" w:lineRule="exact"/>
        <w:outlineLvl w:val="1"/>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一、合同货物</w:t>
      </w:r>
    </w:p>
    <w:tbl>
      <w:tblPr>
        <w:tblStyle w:val="17"/>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vAlign w:val="center"/>
          </w:tcPr>
          <w:p>
            <w:pPr>
              <w:ind w:firstLine="210" w:firstLineChars="10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货物品名</w:t>
            </w:r>
          </w:p>
        </w:tc>
        <w:tc>
          <w:tcPr>
            <w:tcW w:w="102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规格</w:t>
            </w:r>
          </w:p>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型号</w:t>
            </w:r>
          </w:p>
        </w:tc>
        <w:tc>
          <w:tcPr>
            <w:tcW w:w="604" w:type="dxa"/>
            <w:vMerge w:val="restart"/>
            <w:tcBorders>
              <w:top w:val="single" w:color="auto" w:sz="4" w:space="0"/>
              <w:left w:val="single" w:color="auto" w:sz="4" w:space="0"/>
              <w:right w:val="single" w:color="auto" w:sz="4" w:space="0"/>
            </w:tcBorders>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单位</w:t>
            </w:r>
          </w:p>
        </w:tc>
        <w:tc>
          <w:tcPr>
            <w:tcW w:w="531" w:type="dxa"/>
            <w:vMerge w:val="restart"/>
            <w:tcBorders>
              <w:top w:val="single" w:color="auto" w:sz="4" w:space="0"/>
              <w:left w:val="single" w:color="auto" w:sz="4" w:space="0"/>
              <w:right w:val="single" w:color="auto" w:sz="4" w:space="0"/>
            </w:tcBorders>
            <w:vAlign w:val="center"/>
          </w:tcPr>
          <w:p>
            <w:pPr>
              <w:ind w:firstLine="105" w:firstLineChars="5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1064" w:type="dxa"/>
            <w:vMerge w:val="restart"/>
            <w:tcBorders>
              <w:top w:val="single" w:color="auto" w:sz="4" w:space="0"/>
              <w:left w:val="single" w:color="auto" w:sz="4" w:space="0"/>
              <w:right w:val="single" w:color="auto" w:sz="4" w:space="0"/>
            </w:tcBorders>
            <w:vAlign w:val="center"/>
          </w:tcPr>
          <w:p>
            <w:pPr>
              <w:ind w:firstLine="105" w:firstLineChars="50"/>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单价</w:t>
            </w:r>
          </w:p>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（万元）</w:t>
            </w:r>
          </w:p>
        </w:tc>
        <w:tc>
          <w:tcPr>
            <w:tcW w:w="888" w:type="dxa"/>
            <w:vMerge w:val="restart"/>
            <w:tcBorders>
              <w:top w:val="single" w:color="auto" w:sz="4" w:space="0"/>
              <w:left w:val="single" w:color="auto" w:sz="4" w:space="0"/>
              <w:right w:val="single" w:color="auto" w:sz="4" w:space="0"/>
            </w:tcBorders>
            <w:vAlign w:val="center"/>
          </w:tcPr>
          <w:p>
            <w:pPr>
              <w:ind w:leftChars="-1" w:right="-88" w:rightChars="-42" w:hanging="2" w:hangingChars="1"/>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总价</w:t>
            </w:r>
          </w:p>
          <w:p>
            <w:pPr>
              <w:ind w:leftChars="-1" w:right="-88" w:rightChars="-42" w:hanging="2" w:hangingChars="1"/>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（万元）</w:t>
            </w:r>
          </w:p>
        </w:tc>
        <w:tc>
          <w:tcPr>
            <w:tcW w:w="91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随机</w:t>
            </w:r>
          </w:p>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配件</w:t>
            </w:r>
          </w:p>
        </w:tc>
        <w:tc>
          <w:tcPr>
            <w:tcW w:w="932" w:type="dxa"/>
            <w:vMerge w:val="restart"/>
            <w:tcBorders>
              <w:top w:val="single" w:color="auto" w:sz="4" w:space="0"/>
              <w:left w:val="single" w:color="auto" w:sz="4" w:space="0"/>
              <w:right w:val="single" w:color="auto" w:sz="4" w:space="0"/>
            </w:tcBorders>
            <w:vAlign w:val="center"/>
          </w:tcPr>
          <w:p>
            <w:pPr>
              <w:spacing w:line="400" w:lineRule="exact"/>
              <w:ind w:leftChars="-22" w:hanging="46" w:hangingChars="22"/>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交货期</w:t>
            </w:r>
          </w:p>
        </w:tc>
        <w:tc>
          <w:tcPr>
            <w:tcW w:w="19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宋体"/>
                <w:color w:val="000000" w:themeColor="text1"/>
                <w:szCs w:val="21"/>
                <w:lang w:val="zh-CN"/>
                <w14:textFill>
                  <w14:solidFill>
                    <w14:schemeClr w14:val="tx1"/>
                  </w14:solidFill>
                </w14:textFill>
              </w:rPr>
            </w:pPr>
            <w:r>
              <w:rPr>
                <w:rFonts w:hint="eastAsia" w:ascii="仿宋" w:hAnsi="仿宋" w:eastAsia="仿宋" w:cs="宋体"/>
                <w:color w:val="000000" w:themeColor="text1"/>
                <w:szCs w:val="21"/>
                <w:lang w:val="zh-CN"/>
                <w14:textFill>
                  <w14:solidFill>
                    <w14:schemeClr w14:val="tx1"/>
                  </w14:solidFill>
                </w14:textFill>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ascii="仿宋" w:hAnsi="仿宋" w:eastAsia="仿宋"/>
                <w:color w:val="000000" w:themeColor="text1"/>
                <w:szCs w:val="21"/>
                <w14:textFill>
                  <w14:solidFill>
                    <w14:schemeClr w14:val="tx1"/>
                  </w14:solidFill>
                </w14:textFill>
              </w:rPr>
            </w:pPr>
          </w:p>
        </w:tc>
        <w:tc>
          <w:tcPr>
            <w:tcW w:w="102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Cs w:val="21"/>
                <w14:textFill>
                  <w14:solidFill>
                    <w14:schemeClr w14:val="tx1"/>
                  </w14:solidFill>
                </w14:textFill>
              </w:rPr>
            </w:pPr>
          </w:p>
        </w:tc>
        <w:tc>
          <w:tcPr>
            <w:tcW w:w="604" w:type="dxa"/>
            <w:vMerge w:val="continue"/>
            <w:tcBorders>
              <w:left w:val="single" w:color="auto" w:sz="4" w:space="0"/>
              <w:bottom w:val="single" w:color="auto" w:sz="4" w:space="0"/>
              <w:right w:val="single" w:color="auto" w:sz="4" w:space="0"/>
            </w:tcBorders>
            <w:vAlign w:val="center"/>
          </w:tcPr>
          <w:p>
            <w:pPr>
              <w:spacing w:line="400" w:lineRule="exact"/>
              <w:rPr>
                <w:rFonts w:ascii="仿宋" w:hAnsi="仿宋" w:eastAsia="仿宋"/>
                <w:color w:val="000000" w:themeColor="text1"/>
                <w:szCs w:val="21"/>
                <w14:textFill>
                  <w14:solidFill>
                    <w14:schemeClr w14:val="tx1"/>
                  </w14:solidFill>
                </w14:textFill>
              </w:rPr>
            </w:pPr>
          </w:p>
        </w:tc>
        <w:tc>
          <w:tcPr>
            <w:tcW w:w="531"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ascii="仿宋" w:hAnsi="仿宋" w:eastAsia="仿宋"/>
                <w:color w:val="000000" w:themeColor="text1"/>
                <w:szCs w:val="21"/>
                <w14:textFill>
                  <w14:solidFill>
                    <w14:schemeClr w14:val="tx1"/>
                  </w14:solidFill>
                </w14:textFill>
              </w:rPr>
            </w:pPr>
          </w:p>
        </w:tc>
        <w:tc>
          <w:tcPr>
            <w:tcW w:w="1064"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jc w:val="center"/>
              <w:rPr>
                <w:rFonts w:ascii="仿宋" w:hAnsi="仿宋" w:eastAsia="仿宋"/>
                <w:color w:val="000000" w:themeColor="text1"/>
                <w:szCs w:val="21"/>
                <w14:textFill>
                  <w14:solidFill>
                    <w14:schemeClr w14:val="tx1"/>
                  </w14:solidFill>
                </w14:textFill>
              </w:rPr>
            </w:pPr>
          </w:p>
        </w:tc>
        <w:tc>
          <w:tcPr>
            <w:tcW w:w="888"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rPr>
                <w:rFonts w:ascii="仿宋" w:hAnsi="仿宋" w:eastAsia="仿宋"/>
                <w:color w:val="000000" w:themeColor="text1"/>
                <w:szCs w:val="21"/>
                <w14:textFill>
                  <w14:solidFill>
                    <w14:schemeClr w14:val="tx1"/>
                  </w14:solidFill>
                </w14:textFill>
              </w:rPr>
            </w:pPr>
          </w:p>
        </w:tc>
        <w:tc>
          <w:tcPr>
            <w:tcW w:w="91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Cs w:val="21"/>
                <w14:textFill>
                  <w14:solidFill>
                    <w14:schemeClr w14:val="tx1"/>
                  </w14:solidFill>
                </w14:textFill>
              </w:rPr>
            </w:pPr>
          </w:p>
        </w:tc>
        <w:tc>
          <w:tcPr>
            <w:tcW w:w="932"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rPr>
                <w:rFonts w:ascii="仿宋" w:hAnsi="仿宋" w:eastAsia="仿宋"/>
                <w:color w:val="000000" w:themeColor="text1"/>
                <w:szCs w:val="21"/>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宋体"/>
                <w:color w:val="000000" w:themeColor="text1"/>
                <w:sz w:val="18"/>
                <w:szCs w:val="18"/>
                <w:lang w:val="zh-CN"/>
                <w14:textFill>
                  <w14:solidFill>
                    <w14:schemeClr w14:val="tx1"/>
                  </w14:solidFill>
                </w14:textFill>
              </w:rPr>
            </w:pPr>
            <w:r>
              <w:rPr>
                <w:rFonts w:hint="eastAsia" w:ascii="仿宋" w:hAnsi="仿宋" w:eastAsia="仿宋" w:cs="宋体"/>
                <w:color w:val="000000" w:themeColor="text1"/>
                <w:sz w:val="18"/>
                <w:szCs w:val="18"/>
                <w:lang w:val="zh-CN"/>
                <w14:textFill>
                  <w14:solidFill>
                    <w14:schemeClr w14:val="tx1"/>
                  </w14:solidFill>
                </w14:textFill>
              </w:rPr>
              <w:t>预算内</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宋体"/>
                <w:color w:val="000000" w:themeColor="text1"/>
                <w:sz w:val="18"/>
                <w:szCs w:val="18"/>
                <w:lang w:val="zh-CN"/>
                <w14:textFill>
                  <w14:solidFill>
                    <w14:schemeClr w14:val="tx1"/>
                  </w14:solidFill>
                </w14:textFill>
              </w:rPr>
            </w:pPr>
            <w:r>
              <w:rPr>
                <w:rFonts w:hint="eastAsia" w:ascii="仿宋" w:hAnsi="仿宋" w:eastAsia="仿宋" w:cs="宋体"/>
                <w:color w:val="000000" w:themeColor="text1"/>
                <w:sz w:val="18"/>
                <w:szCs w:val="18"/>
                <w:lang w:val="zh-CN"/>
                <w14:textFill>
                  <w14:solidFill>
                    <w14:schemeClr w14:val="tx1"/>
                  </w14:solidFill>
                </w14:textFill>
              </w:rPr>
              <w:t>预算外</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宋体"/>
                <w:color w:val="000000" w:themeColor="text1"/>
                <w:sz w:val="18"/>
                <w:szCs w:val="18"/>
                <w:lang w:val="zh-CN"/>
                <w14:textFill>
                  <w14:solidFill>
                    <w14:schemeClr w14:val="tx1"/>
                  </w14:solidFill>
                </w14:textFill>
              </w:rPr>
            </w:pPr>
            <w:r>
              <w:rPr>
                <w:rFonts w:hint="eastAsia" w:ascii="仿宋" w:hAnsi="仿宋" w:eastAsia="仿宋" w:cs="宋体"/>
                <w:color w:val="000000" w:themeColor="text1"/>
                <w:sz w:val="18"/>
                <w:szCs w:val="18"/>
                <w:lang w:val="zh-CN"/>
                <w14:textFill>
                  <w14:solidFill>
                    <w14:schemeClr w14:val="tx1"/>
                  </w14:solidFill>
                </w14:textFill>
              </w:rPr>
              <w:t>自</w:t>
            </w:r>
          </w:p>
          <w:p>
            <w:pPr>
              <w:autoSpaceDE w:val="0"/>
              <w:autoSpaceDN w:val="0"/>
              <w:adjustRightInd w:val="0"/>
              <w:jc w:val="center"/>
              <w:rPr>
                <w:rFonts w:ascii="仿宋" w:hAnsi="仿宋" w:eastAsia="仿宋" w:cs="宋体"/>
                <w:color w:val="000000" w:themeColor="text1"/>
                <w:sz w:val="18"/>
                <w:szCs w:val="18"/>
                <w:lang w:val="zh-CN"/>
                <w14:textFill>
                  <w14:solidFill>
                    <w14:schemeClr w14:val="tx1"/>
                  </w14:solidFill>
                </w14:textFill>
              </w:rPr>
            </w:pPr>
          </w:p>
          <w:p>
            <w:pPr>
              <w:autoSpaceDE w:val="0"/>
              <w:autoSpaceDN w:val="0"/>
              <w:adjustRightInd w:val="0"/>
              <w:jc w:val="center"/>
              <w:rPr>
                <w:rFonts w:ascii="仿宋" w:hAnsi="仿宋" w:eastAsia="仿宋" w:cs="宋体"/>
                <w:color w:val="000000" w:themeColor="text1"/>
                <w:sz w:val="18"/>
                <w:szCs w:val="18"/>
                <w:lang w:val="zh-CN"/>
                <w14:textFill>
                  <w14:solidFill>
                    <w14:schemeClr w14:val="tx1"/>
                  </w14:solidFill>
                </w14:textFill>
              </w:rPr>
            </w:pPr>
            <w:r>
              <w:rPr>
                <w:rFonts w:hint="eastAsia" w:ascii="仿宋" w:hAnsi="仿宋" w:eastAsia="仿宋" w:cs="宋体"/>
                <w:color w:val="000000" w:themeColor="text1"/>
                <w:sz w:val="18"/>
                <w:szCs w:val="18"/>
                <w:lang w:val="zh-CN"/>
                <w14:textFill>
                  <w14:solidFill>
                    <w14:schemeClr w14:val="tx1"/>
                  </w14:solidFill>
                </w14:textFill>
              </w:rPr>
              <w:t>筹</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cs="宋体"/>
                <w:color w:val="000000" w:themeColor="text1"/>
                <w:sz w:val="18"/>
                <w:szCs w:val="18"/>
                <w:lang w:val="zh-CN"/>
                <w14:textFill>
                  <w14:solidFill>
                    <w14:schemeClr w14:val="tx1"/>
                  </w14:solidFill>
                </w14:textFill>
              </w:rPr>
            </w:pPr>
            <w:r>
              <w:rPr>
                <w:rFonts w:hint="eastAsia" w:ascii="仿宋" w:hAnsi="仿宋" w:eastAsia="仿宋" w:cs="宋体"/>
                <w:color w:val="000000" w:themeColor="text1"/>
                <w:sz w:val="18"/>
                <w:szCs w:val="18"/>
                <w:lang w:val="zh-CN"/>
                <w14:textFill>
                  <w14:solidFill>
                    <w14:schemeClr w14:val="tx1"/>
                  </w14:solidFill>
                </w14:textFill>
              </w:rPr>
              <w:t>其</w:t>
            </w:r>
          </w:p>
          <w:p>
            <w:pPr>
              <w:autoSpaceDE w:val="0"/>
              <w:autoSpaceDN w:val="0"/>
              <w:adjustRightInd w:val="0"/>
              <w:jc w:val="center"/>
              <w:rPr>
                <w:rFonts w:ascii="仿宋" w:hAnsi="仿宋" w:eastAsia="仿宋" w:cs="宋体"/>
                <w:color w:val="000000" w:themeColor="text1"/>
                <w:sz w:val="18"/>
                <w:szCs w:val="18"/>
                <w:lang w:val="zh-CN"/>
                <w14:textFill>
                  <w14:solidFill>
                    <w14:schemeClr w14:val="tx1"/>
                  </w14:solidFill>
                </w14:textFill>
              </w:rPr>
            </w:pPr>
          </w:p>
          <w:p>
            <w:pPr>
              <w:autoSpaceDE w:val="0"/>
              <w:autoSpaceDN w:val="0"/>
              <w:adjustRightInd w:val="0"/>
              <w:jc w:val="center"/>
              <w:rPr>
                <w:rFonts w:ascii="仿宋" w:hAnsi="仿宋" w:eastAsia="仿宋" w:cs="宋体"/>
                <w:color w:val="000000" w:themeColor="text1"/>
                <w:sz w:val="18"/>
                <w:szCs w:val="18"/>
                <w:lang w:val="zh-CN"/>
                <w14:textFill>
                  <w14:solidFill>
                    <w14:schemeClr w14:val="tx1"/>
                  </w14:solidFill>
                </w14:textFill>
              </w:rPr>
            </w:pPr>
            <w:r>
              <w:rPr>
                <w:rFonts w:hint="eastAsia" w:ascii="仿宋" w:hAnsi="仿宋" w:eastAsia="仿宋" w:cs="宋体"/>
                <w:color w:val="000000" w:themeColor="text1"/>
                <w:sz w:val="18"/>
                <w:szCs w:val="18"/>
                <w:lang w:val="zh-CN"/>
                <w14:textFill>
                  <w14:solidFill>
                    <w14:schemeClr w14:val="tx1"/>
                  </w14:solidFill>
                </w14:textFill>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olor w:val="000000" w:themeColor="text1"/>
                <w:sz w:val="24"/>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olor w:val="000000" w:themeColor="text1"/>
                <w:sz w:val="24"/>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olor w:val="000000" w:themeColor="text1"/>
                <w:sz w:val="24"/>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10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6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5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10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8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9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9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themeColor="text1"/>
                <w:sz w:val="24"/>
                <w14:textFill>
                  <w14:solidFill>
                    <w14:schemeClr w14:val="tx1"/>
                  </w14:solidFill>
                </w14:textFill>
              </w:rPr>
            </w:pPr>
            <w:r>
              <w:rPr>
                <w:rFonts w:eastAsia="仿宋" w:cs="Calibri"/>
                <w:color w:val="000000" w:themeColor="text1"/>
                <w:sz w:val="24"/>
                <w14:textFill>
                  <w14:solidFill>
                    <w14:schemeClr w14:val="tx1"/>
                  </w14:solidFill>
                </w14:textFill>
              </w:rPr>
              <w:t> </w:t>
            </w: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olor w:val="000000" w:themeColor="text1"/>
                <w:sz w:val="24"/>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olor w:val="000000" w:themeColor="text1"/>
                <w:sz w:val="24"/>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olor w:val="000000" w:themeColor="text1"/>
                <w:sz w:val="24"/>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olor w:val="000000" w:themeColor="text1"/>
                <w:sz w:val="24"/>
                <w14:textFill>
                  <w14:solidFill>
                    <w14:schemeClr w14:val="tx1"/>
                  </w14:solidFill>
                </w14:textFill>
              </w:rPr>
            </w:pPr>
          </w:p>
        </w:tc>
      </w:tr>
    </w:tbl>
    <w:p>
      <w:pPr>
        <w:rPr>
          <w:rFonts w:ascii="仿宋" w:hAnsi="仿宋" w:eastAsia="仿宋"/>
          <w:color w:val="000000" w:themeColor="text1"/>
          <w:sz w:val="28"/>
          <w:szCs w:val="28"/>
          <w14:textFill>
            <w14:solidFill>
              <w14:schemeClr w14:val="tx1"/>
            </w14:solidFill>
          </w14:textFill>
        </w:rPr>
      </w:pPr>
    </w:p>
    <w:p>
      <w:pPr>
        <w:spacing w:line="400" w:lineRule="exact"/>
        <w:outlineLvl w:val="1"/>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二、合同总价</w:t>
      </w:r>
    </w:p>
    <w:p>
      <w:pPr>
        <w:pStyle w:val="5"/>
        <w:spacing w:line="400" w:lineRule="exact"/>
        <w:ind w:firstLine="48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合同总价为人民币大写：XXX元，即</w:t>
      </w:r>
      <w:r>
        <w:rPr>
          <w:rFonts w:ascii="仿宋" w:hAnsi="仿宋" w:eastAsia="仿宋"/>
          <w:color w:val="000000" w:themeColor="text1"/>
          <w:sz w:val="24"/>
          <w14:textFill>
            <w14:solidFill>
              <w14:schemeClr w14:val="tx1"/>
            </w14:solidFill>
          </w14:textFill>
        </w:rPr>
        <w:t>RMB</w:t>
      </w:r>
      <w:r>
        <w:rPr>
          <w:rFonts w:hint="eastAsia" w:ascii="仿宋" w:hAnsi="仿宋" w:eastAsia="仿宋"/>
          <w:color w:val="000000" w:themeColor="text1"/>
          <w:sz w:val="24"/>
          <w14:textFill>
            <w14:solidFill>
              <w14:schemeClr w14:val="tx1"/>
            </w14:solidFill>
          </w14:textFill>
        </w:rPr>
        <w:t>￥XXX元；该合同总价已包括货物设计、材料、制造、包装、运输、安装、调试、检测、验收合格交付使用之前及保修期内保修服务与备用物件等所有其他有关各项的含税费用。本合同执行期间合同总价不变，甲方无须另向乙方支付本合同规定之外的其他任何费用。</w:t>
      </w:r>
    </w:p>
    <w:p>
      <w:pPr>
        <w:tabs>
          <w:tab w:val="left" w:pos="2145"/>
        </w:tabs>
        <w:spacing w:line="400" w:lineRule="exact"/>
        <w:rPr>
          <w:rFonts w:ascii="仿宋" w:hAnsi="仿宋" w:eastAsia="仿宋"/>
          <w:color w:val="000000" w:themeColor="text1"/>
          <w:sz w:val="24"/>
          <w14:textFill>
            <w14:solidFill>
              <w14:schemeClr w14:val="tx1"/>
            </w14:solidFill>
          </w14:textFill>
        </w:rPr>
      </w:pPr>
    </w:p>
    <w:p>
      <w:pPr>
        <w:spacing w:line="400" w:lineRule="exact"/>
        <w:outlineLvl w:val="1"/>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三、质量要求</w:t>
      </w:r>
      <w:r>
        <w:rPr>
          <w:rFonts w:ascii="仿宋" w:hAnsi="仿宋" w:eastAsia="仿宋"/>
          <w:b/>
          <w:bCs/>
          <w:color w:val="000000" w:themeColor="text1"/>
          <w:sz w:val="24"/>
          <w14:textFill>
            <w14:solidFill>
              <w14:schemeClr w14:val="tx1"/>
            </w14:solidFill>
          </w14:textFill>
        </w:rPr>
        <w:tab/>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.乙方须提供全新的货物（含零部件、配件等），表面无划伤、无碰撞痕迹，且权属清楚，不得侵害他人的知识产权。</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2.货物必须符合或优于国家（行业）XXX标准，以及本项目磋商文件的质量要求和技术指标与出厂标准。</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4.货物制造质量出现问题，乙方应负责三包（包修、包换、包退），费用由乙方负担，甲方有权到乙方生产场地检查货物质量和生产进度。</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5.货物到现场后由于甲方保管不当造成的质量问题，乙方亦应负责修理，但费用由甲方负担。</w:t>
      </w:r>
    </w:p>
    <w:p>
      <w:pPr>
        <w:rPr>
          <w:rFonts w:ascii="仿宋" w:hAnsi="仿宋" w:eastAsia="仿宋"/>
          <w:color w:val="000000" w:themeColor="text1"/>
          <w:sz w:val="28"/>
          <w:szCs w:val="28"/>
          <w14:textFill>
            <w14:solidFill>
              <w14:schemeClr w14:val="tx1"/>
            </w14:solidFill>
          </w14:textFill>
        </w:rPr>
      </w:pPr>
    </w:p>
    <w:p>
      <w:pPr>
        <w:spacing w:line="400" w:lineRule="exact"/>
        <w:outlineLvl w:val="1"/>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四、交货及验收</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.乙方交货期限为合同签订生效后的XXX日内，在合同签订生效之日起（XXX）天内交货到甲方指定地点，随即在XXX日内全部完成安装调试验收合格交付使用</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如由于采购人的原因造成合同延迟签订或验收的，时间顺延</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。交货验收时须提供产品质检部门从同类产品中抽样检查合格的检测报告。</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.验收由甲方组织，乙方配合进行：</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 xml:space="preserve">(1) </w:t>
      </w:r>
      <w:r>
        <w:rPr>
          <w:rFonts w:hint="eastAsia" w:ascii="仿宋" w:hAnsi="仿宋" w:eastAsia="仿宋"/>
          <w:color w:val="000000" w:themeColor="text1"/>
          <w14:textFill>
            <w14:solidFill>
              <w14:schemeClr w14:val="tx1"/>
            </w14:solidFill>
          </w14:textFill>
        </w:rPr>
        <w:t>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 xml:space="preserve">(2) </w:t>
      </w:r>
      <w:r>
        <w:rPr>
          <w:rFonts w:hint="eastAsia" w:ascii="仿宋" w:hAnsi="仿宋" w:eastAsia="仿宋"/>
          <w:color w:val="000000" w:themeColor="text1"/>
          <w14:textFill>
            <w14:solidFill>
              <w14:schemeClr w14:val="tx1"/>
            </w14:solidFill>
          </w14:textFill>
        </w:rPr>
        <w:t>验收标准：按国家有关规定以及甲方磋商文件的质量要求和技术指标、乙方的响应文件及承诺与本合同约定标准进行验收；甲乙双方如对质量要求和技术指标的约定标准有相互抵触或异议的事项，由甲方在磋商文件与响应文件中按质量要求和技术指标比较优胜的原则确定该项的约定标准进行验收；</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 xml:space="preserve">(3) </w:t>
      </w:r>
      <w:r>
        <w:rPr>
          <w:rFonts w:hint="eastAsia" w:ascii="仿宋" w:hAnsi="仿宋" w:eastAsia="仿宋"/>
          <w:color w:val="000000" w:themeColor="text1"/>
          <w14:textFill>
            <w14:solidFill>
              <w14:schemeClr w14:val="tx1"/>
            </w14:solidFill>
          </w14:textFill>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(4)如质量验收合格，双方签署质量验收报告。</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.货物安装调试完毕后XXX日内，甲方无故不进行验收工作并已使用货物的，视同验收合格。</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w:t>
      </w:r>
      <w:r>
        <w:rPr>
          <w:rFonts w:hint="eastAsia" w:ascii="仿宋" w:hAnsi="仿宋" w:eastAsia="仿宋"/>
          <w:color w:val="000000" w:themeColor="text1"/>
          <w14:textFill>
            <w14:solidFill>
              <w14:schemeClr w14:val="tx1"/>
            </w14:solidFill>
          </w14:textFill>
        </w:rPr>
        <w:t>.乙方应将所提供货物的装箱清单、配件、随机工具、用户使用手册、原厂保修卡等资料交付给甲方；乙方不能完整交付货物及本款规定的单证和工具的，必须负责补齐，否则视为未按合同约定交货。</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5</w:t>
      </w:r>
      <w:r>
        <w:rPr>
          <w:rFonts w:hint="eastAsia" w:ascii="仿宋" w:hAnsi="仿宋" w:eastAsia="仿宋"/>
          <w:color w:val="000000" w:themeColor="text1"/>
          <w14:textFill>
            <w14:solidFill>
              <w14:schemeClr w14:val="tx1"/>
            </w14:solidFill>
          </w14:textFill>
        </w:rPr>
        <w:t>.如货物经乙方XXX次维修仍不能达到合同约定的质量标准，甲方有权退货，并视作乙方不能交付货物且须支付违约赔偿金给甲方，甲方还可依法追究乙方的违约责任。</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6.其他未尽事宜应严格按照《财政部关于进一步加强政府采购需求和履约验收管理的指导意见》（财库〔2016〕205号）等政府采购相关法律法规的要求进行。</w:t>
      </w:r>
      <w:r>
        <w:rPr>
          <w:rFonts w:eastAsia="仿宋" w:cs="Calibri"/>
          <w:color w:val="000000" w:themeColor="text1"/>
          <w14:textFill>
            <w14:solidFill>
              <w14:schemeClr w14:val="tx1"/>
            </w14:solidFill>
          </w14:textFill>
        </w:rPr>
        <w:t> </w:t>
      </w:r>
    </w:p>
    <w:p>
      <w:pPr>
        <w:ind w:firstLine="470" w:firstLineChars="196"/>
        <w:rPr>
          <w:rFonts w:ascii="仿宋" w:hAnsi="仿宋" w:eastAsia="仿宋"/>
          <w:color w:val="000000" w:themeColor="text1"/>
          <w:sz w:val="24"/>
          <w14:textFill>
            <w14:solidFill>
              <w14:schemeClr w14:val="tx1"/>
            </w14:solidFill>
          </w14:textFill>
        </w:rPr>
      </w:pPr>
    </w:p>
    <w:p>
      <w:pPr>
        <w:spacing w:line="400" w:lineRule="exact"/>
        <w:outlineLvl w:val="1"/>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五、付款方式</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.甲方在本合同签订生效之日起接到乙方通知和票据凭证资料的XXX日内支付合同金额百分之XXX的价款。</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.乙方须向甲方出具合法有效完整的完税发票及凭证资料进行支付结算。</w:t>
      </w:r>
    </w:p>
    <w:p>
      <w:pPr>
        <w:pStyle w:val="31"/>
        <w:ind w:firstLine="560"/>
        <w:rPr>
          <w:rFonts w:ascii="仿宋" w:hAnsi="仿宋" w:eastAsia="仿宋"/>
          <w:color w:val="000000" w:themeColor="text1"/>
          <w:sz w:val="28"/>
          <w:szCs w:val="28"/>
          <w14:textFill>
            <w14:solidFill>
              <w14:schemeClr w14:val="tx1"/>
            </w14:solidFill>
          </w14:textFill>
        </w:rPr>
      </w:pPr>
    </w:p>
    <w:p>
      <w:pPr>
        <w:spacing w:line="400" w:lineRule="exact"/>
        <w:outlineLvl w:val="1"/>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六、售后服务</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.质保期为验收合格后</w:t>
      </w:r>
      <w:r>
        <w:rPr>
          <w:rFonts w:hint="eastAsia" w:ascii="仿宋" w:hAnsi="仿宋" w:eastAsia="仿宋"/>
          <w:color w:val="000000" w:themeColor="text1"/>
          <w:szCs w:val="21"/>
          <w14:textFill>
            <w14:solidFill>
              <w14:schemeClr w14:val="tx1"/>
            </w14:solidFill>
          </w14:textFill>
        </w:rPr>
        <w:t>XX</w:t>
      </w:r>
      <w:r>
        <w:rPr>
          <w:rFonts w:hint="eastAsia" w:ascii="仿宋" w:hAnsi="仿宋" w:eastAsia="仿宋"/>
          <w:color w:val="000000" w:themeColor="text1"/>
          <w14:textFill>
            <w14:solidFill>
              <w14:schemeClr w14:val="tx1"/>
            </w14:solidFill>
          </w14:textFill>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.乙方须指派专人负责与甲方联系售后服务事宜。</w:t>
      </w:r>
      <w:r>
        <w:rPr>
          <w:rFonts w:eastAsia="仿宋" w:cs="Calibri"/>
          <w:color w:val="000000" w:themeColor="text1"/>
          <w14:textFill>
            <w14:solidFill>
              <w14:schemeClr w14:val="tx1"/>
            </w14:solidFill>
          </w14:textFill>
        </w:rPr>
        <w:t> </w:t>
      </w:r>
    </w:p>
    <w:p>
      <w:pPr>
        <w:ind w:firstLine="470" w:firstLineChars="196"/>
        <w:rPr>
          <w:rFonts w:ascii="仿宋" w:hAnsi="仿宋" w:eastAsia="仿宋"/>
          <w:color w:val="000000" w:themeColor="text1"/>
          <w:sz w:val="24"/>
          <w14:textFill>
            <w14:solidFill>
              <w14:schemeClr w14:val="tx1"/>
            </w14:solidFill>
          </w14:textFill>
        </w:rPr>
      </w:pPr>
    </w:p>
    <w:p>
      <w:pPr>
        <w:spacing w:line="400" w:lineRule="exact"/>
        <w:outlineLvl w:val="1"/>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七、违约责任</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.甲方违约责任</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）甲方无正当理由拒收货物的，甲方应偿付合同总价百分之XXX的违约金；</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）甲方逾期支付货款的，除应及时付足货款外，</w:t>
      </w:r>
      <w:r>
        <w:rPr>
          <w:rFonts w:ascii="仿宋" w:hAnsi="仿宋" w:eastAsia="仿宋"/>
          <w:color w:val="000000" w:themeColor="text1"/>
          <w14:textFill>
            <w14:solidFill>
              <w14:schemeClr w14:val="tx1"/>
            </w14:solidFill>
          </w14:textFill>
        </w:rPr>
        <w:t>应向乙方偿付欠款总额万分之</w:t>
      </w:r>
      <w:r>
        <w:rPr>
          <w:rFonts w:hint="eastAsia" w:ascii="仿宋" w:hAnsi="仿宋" w:eastAsia="仿宋"/>
          <w:color w:val="000000" w:themeColor="text1"/>
          <w14:textFill>
            <w14:solidFill>
              <w14:schemeClr w14:val="tx1"/>
            </w14:solidFill>
          </w14:textFill>
        </w:rPr>
        <w:t>XXX</w:t>
      </w:r>
      <w:r>
        <w:rPr>
          <w:rFonts w:ascii="仿宋" w:hAnsi="仿宋" w:eastAsia="仿宋"/>
          <w:color w:val="000000" w:themeColor="text1"/>
          <w14:textFill>
            <w14:solidFill>
              <w14:schemeClr w14:val="tx1"/>
            </w14:solidFill>
          </w14:textFill>
        </w:rPr>
        <w:t>/天</w:t>
      </w:r>
      <w:r>
        <w:rPr>
          <w:rFonts w:hint="eastAsia" w:ascii="仿宋" w:hAnsi="仿宋" w:eastAsia="仿宋"/>
          <w:color w:val="000000" w:themeColor="text1"/>
          <w14:textFill>
            <w14:solidFill>
              <w14:schemeClr w14:val="tx1"/>
            </w14:solidFill>
          </w14:textFill>
        </w:rPr>
        <w:t>的违约金；逾期付款超过XXX天的，乙方有权终止合同；</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）甲方偿付的违约金不足以弥补乙方损失的，还应按乙方损失尚未弥补的部分，支付赔偿金给乙方。</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.乙方违约责任</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）乙方不能交付货物或逾期交付货物而违约的，除应及时交足货物外，</w:t>
      </w:r>
      <w:r>
        <w:rPr>
          <w:rFonts w:ascii="仿宋" w:hAnsi="仿宋" w:eastAsia="仿宋"/>
          <w:color w:val="000000" w:themeColor="text1"/>
          <w14:textFill>
            <w14:solidFill>
              <w14:schemeClr w14:val="tx1"/>
            </w14:solidFill>
          </w14:textFill>
        </w:rPr>
        <w:t>应向甲方偿付逾期交货部分货款总额的万分之</w:t>
      </w:r>
      <w:r>
        <w:rPr>
          <w:rFonts w:hint="eastAsia" w:ascii="仿宋" w:hAnsi="仿宋" w:eastAsia="仿宋"/>
          <w:color w:val="000000" w:themeColor="text1"/>
          <w14:textFill>
            <w14:solidFill>
              <w14:schemeClr w14:val="tx1"/>
            </w14:solidFill>
          </w14:textFill>
        </w:rPr>
        <w:t>XXX</w:t>
      </w:r>
      <w:r>
        <w:rPr>
          <w:rFonts w:ascii="仿宋" w:hAnsi="仿宋" w:eastAsia="仿宋"/>
          <w:color w:val="000000" w:themeColor="text1"/>
          <w14:textFill>
            <w14:solidFill>
              <w14:schemeClr w14:val="tx1"/>
            </w14:solidFill>
          </w14:textFill>
        </w:rPr>
        <w:t>/天</w:t>
      </w:r>
      <w:r>
        <w:rPr>
          <w:rFonts w:hint="eastAsia" w:ascii="仿宋" w:hAnsi="仿宋" w:eastAsia="仿宋"/>
          <w:color w:val="000000" w:themeColor="text1"/>
          <w14:textFill>
            <w14:solidFill>
              <w14:schemeClr w14:val="tx1"/>
            </w14:solidFill>
          </w14:textFill>
        </w:rPr>
        <w:t>的违约金；逾期交货超过</w:t>
      </w:r>
      <w:r>
        <w:rPr>
          <w:rFonts w:hint="eastAsia" w:ascii="仿宋" w:hAnsi="仿宋" w:eastAsia="仿宋"/>
          <w:color w:val="000000" w:themeColor="text1"/>
          <w:szCs w:val="21"/>
          <w14:textFill>
            <w14:solidFill>
              <w14:schemeClr w14:val="tx1"/>
            </w14:solidFill>
          </w14:textFill>
        </w:rPr>
        <w:t>XX</w:t>
      </w:r>
      <w:r>
        <w:rPr>
          <w:rFonts w:hint="eastAsia" w:ascii="仿宋" w:hAnsi="仿宋" w:eastAsia="仿宋"/>
          <w:color w:val="000000" w:themeColor="text1"/>
          <w14:textFill>
            <w14:solidFill>
              <w14:schemeClr w14:val="tx1"/>
            </w14:solidFill>
          </w14:textFill>
        </w:rPr>
        <w:t>天，甲方有权终止合同，乙方则应按合同总价的百分之XXX的款额向甲方偿付赔偿金，并须全额退还甲方已经付给乙方的货款及其利息。</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3</w:t>
      </w:r>
      <w:r>
        <w:rPr>
          <w:rFonts w:hint="eastAsia" w:ascii="仿宋" w:hAnsi="仿宋" w:eastAsia="仿宋"/>
          <w:color w:val="000000" w:themeColor="text1"/>
          <w14:textFill>
            <w14:solidFill>
              <w14:schemeClr w14:val="tx1"/>
            </w14:solidFill>
          </w14:textFill>
        </w:rPr>
        <w:t>）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5</w:t>
      </w:r>
      <w:r>
        <w:rPr>
          <w:rFonts w:hint="eastAsia" w:ascii="仿宋" w:hAnsi="仿宋" w:eastAsia="仿宋"/>
          <w:color w:val="000000" w:themeColor="text1"/>
          <w14:textFill>
            <w14:solidFill>
              <w14:schemeClr w14:val="tx1"/>
            </w14:solidFill>
          </w14:textFill>
        </w:rPr>
        <w:t>）乙方偿付的违约金不足以弥补甲方损失的，还应按甲方损失尚未弥补的部分，支付赔偿金给甲方。</w:t>
      </w:r>
    </w:p>
    <w:p>
      <w:pPr>
        <w:ind w:firstLine="360" w:firstLineChars="150"/>
        <w:rPr>
          <w:rFonts w:ascii="仿宋" w:hAnsi="仿宋" w:eastAsia="仿宋"/>
          <w:color w:val="000000" w:themeColor="text1"/>
          <w:sz w:val="24"/>
          <w14:textFill>
            <w14:solidFill>
              <w14:schemeClr w14:val="tx1"/>
            </w14:solidFill>
          </w14:textFill>
        </w:rPr>
      </w:pPr>
    </w:p>
    <w:p>
      <w:pPr>
        <w:spacing w:line="400" w:lineRule="exact"/>
        <w:outlineLvl w:val="1"/>
        <w:rPr>
          <w:rFonts w:ascii="仿宋" w:hAnsi="仿宋" w:eastAsia="仿宋"/>
          <w:b/>
          <w:bCs/>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八、争议解决办法</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.因货物的质量问题发生争议，由质量技术监督部门或其指定的质量鉴定机构进行质量鉴定。货物符合标准的，鉴定费由甲方承担；货物不符合质量标准的，鉴定费由乙方承担。</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.合同履行期间</w:t>
      </w:r>
      <w:r>
        <w:rPr>
          <w:rFonts w:ascii="仿宋" w:hAnsi="仿宋" w:eastAsia="仿宋"/>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若双方发生争议，可协商或由有关部门调解解决，协商或调解不成的，由当事人依法维护其合法权益。</w:t>
      </w:r>
    </w:p>
    <w:p>
      <w:pPr>
        <w:ind w:firstLine="360" w:firstLineChars="150"/>
        <w:rPr>
          <w:rFonts w:ascii="仿宋" w:hAnsi="仿宋" w:eastAsia="仿宋"/>
          <w:color w:val="000000" w:themeColor="text1"/>
          <w:sz w:val="24"/>
          <w14:textFill>
            <w14:solidFill>
              <w14:schemeClr w14:val="tx1"/>
            </w14:solidFill>
          </w14:textFill>
        </w:rPr>
      </w:pPr>
    </w:p>
    <w:p>
      <w:pPr>
        <w:ind w:firstLine="358" w:firstLineChars="12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九、其他</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.如有未尽事宜，由双方依法订立补充合同。</w:t>
      </w:r>
    </w:p>
    <w:p>
      <w:pPr>
        <w:pStyle w:val="31"/>
        <w:ind w:firstLine="48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.本合同双方应加盖骑缝章。</w:t>
      </w:r>
    </w:p>
    <w:p>
      <w:pPr>
        <w:pStyle w:val="31"/>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3.本合同一式四份，自双方签章并经代理机构审核编号后生效。甲方、乙方、政府采购管理部门、采购代理机构各一份。</w:t>
      </w:r>
    </w:p>
    <w:p>
      <w:pPr>
        <w:pStyle w:val="36"/>
        <w:spacing w:line="360" w:lineRule="auto"/>
        <w:ind w:firstLine="480"/>
        <w:rPr>
          <w:rFonts w:ascii="仿宋" w:hAnsi="仿宋" w:eastAsia="仿宋"/>
          <w:color w:val="000000" w:themeColor="text1"/>
          <w:sz w:val="24"/>
          <w14:textFill>
            <w14:solidFill>
              <w14:schemeClr w14:val="tx1"/>
            </w14:solidFill>
          </w14:textFill>
        </w:rPr>
      </w:pP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甲方：   （盖单位公章）</w:t>
      </w:r>
      <w:r>
        <w:rPr>
          <w:rFonts w:ascii="仿宋" w:hAnsi="仿宋" w:eastAsia="仿宋"/>
          <w:color w:val="000000" w:themeColor="text1"/>
          <w:sz w:val="24"/>
          <w14:textFill>
            <w14:solidFill>
              <w14:schemeClr w14:val="tx1"/>
            </w14:solidFill>
          </w14:textFill>
        </w:rPr>
        <w:tab/>
      </w:r>
      <w:r>
        <w:rPr>
          <w:rFonts w:ascii="仿宋" w:hAnsi="仿宋" w:eastAsia="仿宋"/>
          <w:color w:val="000000" w:themeColor="text1"/>
          <w:sz w:val="24"/>
          <w14:textFill>
            <w14:solidFill>
              <w14:schemeClr w14:val="tx1"/>
            </w14:solidFill>
          </w14:textFill>
        </w:rPr>
        <w:tab/>
      </w:r>
      <w:r>
        <w:rPr>
          <w:rFonts w:hint="eastAsia" w:ascii="仿宋" w:hAnsi="仿宋" w:eastAsia="仿宋"/>
          <w:color w:val="000000" w:themeColor="text1"/>
          <w:sz w:val="24"/>
          <w14:textFill>
            <w14:solidFill>
              <w14:schemeClr w14:val="tx1"/>
            </w14:solidFill>
          </w14:textFill>
        </w:rPr>
        <w:t xml:space="preserve">   乙方：（盖单位公章）</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法定代表人/单位负责人（授权代表）：法定代表人/单位负责人（授权代表）：</w:t>
      </w:r>
    </w:p>
    <w:p>
      <w:pPr>
        <w:spacing w:line="40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地址：                            地址：</w:t>
      </w:r>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r>
        <w:rPr>
          <w:rFonts w:ascii="Times New Roman" w:hAnsi="Times New Roman" w:eastAsia="仿宋" w:cs="Times New Roman"/>
          <w:b/>
          <w:sz w:val="32"/>
        </w:rPr>
        <w:t>附件</w:t>
      </w:r>
      <w:bookmarkEnd w:id="65"/>
      <w:r>
        <w:rPr>
          <w:rFonts w:hint="eastAsia" w:ascii="Times New Roman" w:hAnsi="Times New Roman" w:eastAsia="仿宋" w:cs="Times New Roman"/>
          <w:b/>
          <w:sz w:val="32"/>
        </w:rPr>
        <w:t>1</w:t>
      </w:r>
      <w:bookmarkEnd w:id="66"/>
    </w:p>
    <w:p>
      <w:pPr>
        <w:jc w:val="left"/>
        <w:rPr>
          <w:rFonts w:ascii="Times New Roman" w:hAnsi="Times New Roman" w:eastAsia="仿宋" w:cs="Times New Roman"/>
        </w:rPr>
      </w:pPr>
    </w:p>
    <w:p>
      <w:p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报价一览表（货物类）</w:t>
      </w:r>
    </w:p>
    <w:p>
      <w:pPr>
        <w:jc w:val="left"/>
        <w:rPr>
          <w:rFonts w:ascii="仿宋" w:hAnsi="仿宋" w:eastAsia="仿宋"/>
          <w:color w:val="000000" w:themeColor="text1"/>
          <w:szCs w:val="21"/>
          <w14:textFill>
            <w14:solidFill>
              <w14:schemeClr w14:val="tx1"/>
            </w14:solidFill>
          </w14:textFill>
        </w:rPr>
      </w:pPr>
    </w:p>
    <w:p>
      <w:pPr>
        <w:ind w:right="1302" w:rightChars="620" w:firstLine="42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项目名称：</w:t>
      </w:r>
    </w:p>
    <w:p>
      <w:pPr>
        <w:ind w:right="1302" w:rightChars="620" w:firstLine="42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采购编号：</w:t>
      </w:r>
    </w:p>
    <w:p>
      <w:pPr>
        <w:ind w:right="1302" w:rightChars="620" w:firstLine="42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第XX包</w:t>
      </w:r>
    </w:p>
    <w:tbl>
      <w:tblPr>
        <w:tblStyle w:val="1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32"/>
        <w:gridCol w:w="2046"/>
        <w:gridCol w:w="992"/>
        <w:gridCol w:w="1145"/>
        <w:gridCol w:w="1123"/>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序号</w:t>
            </w:r>
          </w:p>
        </w:tc>
        <w:tc>
          <w:tcPr>
            <w:tcW w:w="1332" w:type="dxa"/>
          </w:tcPr>
          <w:p>
            <w:pPr>
              <w:jc w:val="center"/>
              <w:rPr>
                <w:rFonts w:ascii="仿宋" w:hAnsi="仿宋" w:eastAsia="仿宋"/>
                <w:color w:val="000000" w:themeColor="text1"/>
                <w:szCs w:val="21"/>
                <w14:textFill>
                  <w14:solidFill>
                    <w14:schemeClr w14:val="tx1"/>
                  </w14:solidFill>
                </w14:textFill>
              </w:rPr>
            </w:pPr>
          </w:p>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产品名称</w:t>
            </w:r>
          </w:p>
        </w:tc>
        <w:tc>
          <w:tcPr>
            <w:tcW w:w="2046" w:type="dxa"/>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制造厂家及规格</w:t>
            </w:r>
          </w:p>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型号</w:t>
            </w:r>
          </w:p>
        </w:tc>
        <w:tc>
          <w:tcPr>
            <w:tcW w:w="992"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数量</w:t>
            </w:r>
          </w:p>
        </w:tc>
        <w:tc>
          <w:tcPr>
            <w:tcW w:w="1145"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单价</w:t>
            </w:r>
          </w:p>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（万元）</w:t>
            </w:r>
          </w:p>
        </w:tc>
        <w:tc>
          <w:tcPr>
            <w:tcW w:w="1123"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总价</w:t>
            </w:r>
          </w:p>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（万元）</w:t>
            </w:r>
          </w:p>
        </w:tc>
        <w:tc>
          <w:tcPr>
            <w:tcW w:w="1134" w:type="dxa"/>
            <w:vAlign w:val="center"/>
          </w:tcPr>
          <w:p>
            <w:pPr>
              <w:ind w:left="311" w:hanging="310" w:hangingChars="14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是否属于</w:t>
            </w:r>
          </w:p>
          <w:p>
            <w:pPr>
              <w:ind w:left="311" w:hanging="310" w:hangingChars="14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进口产品</w:t>
            </w:r>
          </w:p>
        </w:tc>
        <w:tc>
          <w:tcPr>
            <w:tcW w:w="709" w:type="dxa"/>
            <w:vAlign w:val="center"/>
          </w:tcPr>
          <w:p>
            <w:pPr>
              <w:ind w:left="311" w:hanging="310" w:hangingChars="14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color w:val="000000" w:themeColor="text1"/>
                <w:sz w:val="24"/>
                <w14:textFill>
                  <w14:solidFill>
                    <w14:schemeClr w14:val="tx1"/>
                  </w14:solidFill>
                </w14:textFill>
              </w:rPr>
            </w:pPr>
          </w:p>
        </w:tc>
        <w:tc>
          <w:tcPr>
            <w:tcW w:w="1332" w:type="dxa"/>
          </w:tcPr>
          <w:p>
            <w:pPr>
              <w:rPr>
                <w:rFonts w:ascii="仿宋" w:hAnsi="仿宋" w:eastAsia="仿宋"/>
                <w:color w:val="000000" w:themeColor="text1"/>
                <w:sz w:val="24"/>
                <w14:textFill>
                  <w14:solidFill>
                    <w14:schemeClr w14:val="tx1"/>
                  </w14:solidFill>
                </w14:textFill>
              </w:rPr>
            </w:pPr>
          </w:p>
        </w:tc>
        <w:tc>
          <w:tcPr>
            <w:tcW w:w="2046" w:type="dxa"/>
          </w:tcPr>
          <w:p>
            <w:pPr>
              <w:rPr>
                <w:rFonts w:ascii="仿宋" w:hAnsi="仿宋" w:eastAsia="仿宋"/>
                <w:color w:val="000000" w:themeColor="text1"/>
                <w:sz w:val="24"/>
                <w14:textFill>
                  <w14:solidFill>
                    <w14:schemeClr w14:val="tx1"/>
                  </w14:solidFill>
                </w14:textFill>
              </w:rPr>
            </w:pPr>
          </w:p>
        </w:tc>
        <w:tc>
          <w:tcPr>
            <w:tcW w:w="992" w:type="dxa"/>
          </w:tcPr>
          <w:p>
            <w:pPr>
              <w:rPr>
                <w:rFonts w:ascii="仿宋" w:hAnsi="仿宋" w:eastAsia="仿宋"/>
                <w:color w:val="000000" w:themeColor="text1"/>
                <w:sz w:val="24"/>
                <w14:textFill>
                  <w14:solidFill>
                    <w14:schemeClr w14:val="tx1"/>
                  </w14:solidFill>
                </w14:textFill>
              </w:rPr>
            </w:pPr>
          </w:p>
        </w:tc>
        <w:tc>
          <w:tcPr>
            <w:tcW w:w="1145" w:type="dxa"/>
          </w:tcPr>
          <w:p>
            <w:pPr>
              <w:rPr>
                <w:rFonts w:ascii="仿宋" w:hAnsi="仿宋" w:eastAsia="仿宋"/>
                <w:color w:val="000000" w:themeColor="text1"/>
                <w:sz w:val="24"/>
                <w14:textFill>
                  <w14:solidFill>
                    <w14:schemeClr w14:val="tx1"/>
                  </w14:solidFill>
                </w14:textFill>
              </w:rPr>
            </w:pPr>
          </w:p>
        </w:tc>
        <w:tc>
          <w:tcPr>
            <w:tcW w:w="1123" w:type="dxa"/>
          </w:tcPr>
          <w:p>
            <w:pPr>
              <w:rPr>
                <w:rFonts w:ascii="仿宋" w:hAnsi="仿宋" w:eastAsia="仿宋"/>
                <w:color w:val="000000" w:themeColor="text1"/>
                <w:sz w:val="24"/>
                <w14:textFill>
                  <w14:solidFill>
                    <w14:schemeClr w14:val="tx1"/>
                  </w14:solidFill>
                </w14:textFill>
              </w:rPr>
            </w:pPr>
          </w:p>
        </w:tc>
        <w:tc>
          <w:tcPr>
            <w:tcW w:w="1134" w:type="dxa"/>
          </w:tcPr>
          <w:p>
            <w:pPr>
              <w:rPr>
                <w:rFonts w:ascii="仿宋" w:hAnsi="仿宋" w:eastAsia="仿宋"/>
                <w:color w:val="000000" w:themeColor="text1"/>
                <w:sz w:val="24"/>
                <w14:textFill>
                  <w14:solidFill>
                    <w14:schemeClr w14:val="tx1"/>
                  </w14:solidFill>
                </w14:textFill>
              </w:rPr>
            </w:pPr>
          </w:p>
        </w:tc>
        <w:tc>
          <w:tcPr>
            <w:tcW w:w="709" w:type="dxa"/>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color w:val="000000" w:themeColor="text1"/>
                <w:sz w:val="24"/>
                <w14:textFill>
                  <w14:solidFill>
                    <w14:schemeClr w14:val="tx1"/>
                  </w14:solidFill>
                </w14:textFill>
              </w:rPr>
            </w:pPr>
          </w:p>
        </w:tc>
        <w:tc>
          <w:tcPr>
            <w:tcW w:w="1332" w:type="dxa"/>
          </w:tcPr>
          <w:p>
            <w:pPr>
              <w:rPr>
                <w:rFonts w:ascii="仿宋" w:hAnsi="仿宋" w:eastAsia="仿宋"/>
                <w:color w:val="000000" w:themeColor="text1"/>
                <w:sz w:val="24"/>
                <w14:textFill>
                  <w14:solidFill>
                    <w14:schemeClr w14:val="tx1"/>
                  </w14:solidFill>
                </w14:textFill>
              </w:rPr>
            </w:pPr>
          </w:p>
        </w:tc>
        <w:tc>
          <w:tcPr>
            <w:tcW w:w="2046" w:type="dxa"/>
          </w:tcPr>
          <w:p>
            <w:pPr>
              <w:rPr>
                <w:rFonts w:ascii="仿宋" w:hAnsi="仿宋" w:eastAsia="仿宋"/>
                <w:color w:val="000000" w:themeColor="text1"/>
                <w:sz w:val="24"/>
                <w14:textFill>
                  <w14:solidFill>
                    <w14:schemeClr w14:val="tx1"/>
                  </w14:solidFill>
                </w14:textFill>
              </w:rPr>
            </w:pPr>
          </w:p>
        </w:tc>
        <w:tc>
          <w:tcPr>
            <w:tcW w:w="992" w:type="dxa"/>
          </w:tcPr>
          <w:p>
            <w:pPr>
              <w:rPr>
                <w:rFonts w:ascii="仿宋" w:hAnsi="仿宋" w:eastAsia="仿宋"/>
                <w:color w:val="000000" w:themeColor="text1"/>
                <w:sz w:val="24"/>
                <w14:textFill>
                  <w14:solidFill>
                    <w14:schemeClr w14:val="tx1"/>
                  </w14:solidFill>
                </w14:textFill>
              </w:rPr>
            </w:pPr>
          </w:p>
        </w:tc>
        <w:tc>
          <w:tcPr>
            <w:tcW w:w="1145" w:type="dxa"/>
          </w:tcPr>
          <w:p>
            <w:pPr>
              <w:rPr>
                <w:rFonts w:ascii="仿宋" w:hAnsi="仿宋" w:eastAsia="仿宋"/>
                <w:color w:val="000000" w:themeColor="text1"/>
                <w:sz w:val="24"/>
                <w14:textFill>
                  <w14:solidFill>
                    <w14:schemeClr w14:val="tx1"/>
                  </w14:solidFill>
                </w14:textFill>
              </w:rPr>
            </w:pPr>
          </w:p>
        </w:tc>
        <w:tc>
          <w:tcPr>
            <w:tcW w:w="1123" w:type="dxa"/>
          </w:tcPr>
          <w:p>
            <w:pPr>
              <w:rPr>
                <w:rFonts w:ascii="仿宋" w:hAnsi="仿宋" w:eastAsia="仿宋"/>
                <w:color w:val="000000" w:themeColor="text1"/>
                <w:sz w:val="24"/>
                <w14:textFill>
                  <w14:solidFill>
                    <w14:schemeClr w14:val="tx1"/>
                  </w14:solidFill>
                </w14:textFill>
              </w:rPr>
            </w:pPr>
          </w:p>
        </w:tc>
        <w:tc>
          <w:tcPr>
            <w:tcW w:w="1134" w:type="dxa"/>
          </w:tcPr>
          <w:p>
            <w:pPr>
              <w:rPr>
                <w:rFonts w:ascii="仿宋" w:hAnsi="仿宋" w:eastAsia="仿宋"/>
                <w:color w:val="000000" w:themeColor="text1"/>
                <w:sz w:val="24"/>
                <w14:textFill>
                  <w14:solidFill>
                    <w14:schemeClr w14:val="tx1"/>
                  </w14:solidFill>
                </w14:textFill>
              </w:rPr>
            </w:pPr>
          </w:p>
        </w:tc>
        <w:tc>
          <w:tcPr>
            <w:tcW w:w="709" w:type="dxa"/>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50" w:type="dxa"/>
          </w:tcPr>
          <w:p>
            <w:pPr>
              <w:rPr>
                <w:rFonts w:ascii="仿宋" w:hAnsi="仿宋" w:eastAsia="仿宋"/>
                <w:color w:val="000000" w:themeColor="text1"/>
                <w:sz w:val="24"/>
                <w14:textFill>
                  <w14:solidFill>
                    <w14:schemeClr w14:val="tx1"/>
                  </w14:solidFill>
                </w14:textFill>
              </w:rPr>
            </w:pPr>
          </w:p>
        </w:tc>
        <w:tc>
          <w:tcPr>
            <w:tcW w:w="1332" w:type="dxa"/>
          </w:tcPr>
          <w:p>
            <w:pPr>
              <w:rPr>
                <w:rFonts w:ascii="仿宋" w:hAnsi="仿宋" w:eastAsia="仿宋"/>
                <w:color w:val="000000" w:themeColor="text1"/>
                <w:sz w:val="24"/>
                <w14:textFill>
                  <w14:solidFill>
                    <w14:schemeClr w14:val="tx1"/>
                  </w14:solidFill>
                </w14:textFill>
              </w:rPr>
            </w:pPr>
          </w:p>
        </w:tc>
        <w:tc>
          <w:tcPr>
            <w:tcW w:w="2046" w:type="dxa"/>
          </w:tcPr>
          <w:p>
            <w:pPr>
              <w:rPr>
                <w:rFonts w:ascii="仿宋" w:hAnsi="仿宋" w:eastAsia="仿宋"/>
                <w:color w:val="000000" w:themeColor="text1"/>
                <w:sz w:val="24"/>
                <w14:textFill>
                  <w14:solidFill>
                    <w14:schemeClr w14:val="tx1"/>
                  </w14:solidFill>
                </w14:textFill>
              </w:rPr>
            </w:pPr>
          </w:p>
        </w:tc>
        <w:tc>
          <w:tcPr>
            <w:tcW w:w="992" w:type="dxa"/>
          </w:tcPr>
          <w:p>
            <w:pPr>
              <w:rPr>
                <w:rFonts w:ascii="仿宋" w:hAnsi="仿宋" w:eastAsia="仿宋"/>
                <w:color w:val="000000" w:themeColor="text1"/>
                <w:sz w:val="24"/>
                <w14:textFill>
                  <w14:solidFill>
                    <w14:schemeClr w14:val="tx1"/>
                  </w14:solidFill>
                </w14:textFill>
              </w:rPr>
            </w:pPr>
          </w:p>
        </w:tc>
        <w:tc>
          <w:tcPr>
            <w:tcW w:w="1145" w:type="dxa"/>
          </w:tcPr>
          <w:p>
            <w:pPr>
              <w:rPr>
                <w:rFonts w:ascii="仿宋" w:hAnsi="仿宋" w:eastAsia="仿宋"/>
                <w:color w:val="000000" w:themeColor="text1"/>
                <w:sz w:val="24"/>
                <w14:textFill>
                  <w14:solidFill>
                    <w14:schemeClr w14:val="tx1"/>
                  </w14:solidFill>
                </w14:textFill>
              </w:rPr>
            </w:pPr>
          </w:p>
        </w:tc>
        <w:tc>
          <w:tcPr>
            <w:tcW w:w="1123" w:type="dxa"/>
          </w:tcPr>
          <w:p>
            <w:pPr>
              <w:rPr>
                <w:rFonts w:ascii="仿宋" w:hAnsi="仿宋" w:eastAsia="仿宋"/>
                <w:color w:val="000000" w:themeColor="text1"/>
                <w:sz w:val="24"/>
                <w14:textFill>
                  <w14:solidFill>
                    <w14:schemeClr w14:val="tx1"/>
                  </w14:solidFill>
                </w14:textFill>
              </w:rPr>
            </w:pPr>
          </w:p>
        </w:tc>
        <w:tc>
          <w:tcPr>
            <w:tcW w:w="1134" w:type="dxa"/>
          </w:tcPr>
          <w:p>
            <w:pPr>
              <w:rPr>
                <w:rFonts w:ascii="仿宋" w:hAnsi="仿宋" w:eastAsia="仿宋"/>
                <w:color w:val="000000" w:themeColor="text1"/>
                <w:sz w:val="24"/>
                <w14:textFill>
                  <w14:solidFill>
                    <w14:schemeClr w14:val="tx1"/>
                  </w14:solidFill>
                </w14:textFill>
              </w:rPr>
            </w:pPr>
          </w:p>
        </w:tc>
        <w:tc>
          <w:tcPr>
            <w:tcW w:w="709" w:type="dxa"/>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931" w:type="dxa"/>
            <w:gridSpan w:val="8"/>
            <w:vAlign w:val="center"/>
          </w:tcPr>
          <w:p>
            <w:pPr>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报价合计（万元）：          大写：</w:t>
            </w:r>
          </w:p>
        </w:tc>
      </w:tr>
    </w:tbl>
    <w:p>
      <w:pPr>
        <w:widowControl/>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 1.所有报价均用人民币表示,所报价格是交货地的验收价格，其总价即为履行合同的固定价格。运输、安装、调试、检验、培训、税金和保险等费用以及采购文件规定的其他费用均应包含在报价中。</w:t>
      </w:r>
    </w:p>
    <w:p>
      <w:pPr>
        <w:widowControl/>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2.应完整填写产品的品牌和型号或项目内容。</w:t>
      </w:r>
    </w:p>
    <w:p>
      <w:pPr>
        <w:widowControl/>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项目采用现场报价</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响应文件中不用首次报价</w:t>
      </w:r>
      <w:r>
        <w:rPr>
          <w:rFonts w:hint="eastAsia" w:ascii="仿宋" w:hAnsi="仿宋" w:eastAsia="仿宋"/>
          <w:color w:val="000000" w:themeColor="text1"/>
          <w:sz w:val="24"/>
          <w14:textFill>
            <w14:solidFill>
              <w14:schemeClr w14:val="tx1"/>
            </w14:solidFill>
          </w14:textFill>
        </w:rPr>
        <w:t>（除现场</w:t>
      </w:r>
      <w:r>
        <w:rPr>
          <w:rFonts w:ascii="仿宋" w:hAnsi="仿宋" w:eastAsia="仿宋"/>
          <w:color w:val="000000" w:themeColor="text1"/>
          <w:sz w:val="24"/>
          <w14:textFill>
            <w14:solidFill>
              <w14:schemeClr w14:val="tx1"/>
            </w14:solidFill>
          </w14:textFill>
        </w:rPr>
        <w:t>报价以响应文件报价为准的情形</w:t>
      </w:r>
      <w:r>
        <w:rPr>
          <w:rFonts w:hint="eastAsia" w:ascii="仿宋" w:hAnsi="仿宋" w:eastAsia="仿宋"/>
          <w:color w:val="000000" w:themeColor="text1"/>
          <w:sz w:val="24"/>
          <w14:textFill>
            <w14:solidFill>
              <w14:schemeClr w14:val="tx1"/>
            </w14:solidFill>
          </w14:textFill>
        </w:rPr>
        <w:t>之外</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响应</w:t>
      </w:r>
      <w:r>
        <w:rPr>
          <w:rFonts w:ascii="仿宋" w:hAnsi="仿宋" w:eastAsia="仿宋"/>
          <w:color w:val="000000" w:themeColor="text1"/>
          <w:sz w:val="24"/>
          <w14:textFill>
            <w14:solidFill>
              <w14:schemeClr w14:val="tx1"/>
            </w14:solidFill>
          </w14:textFill>
        </w:rPr>
        <w:t>文件报价</w:t>
      </w:r>
      <w:r>
        <w:rPr>
          <w:rFonts w:hint="eastAsia" w:ascii="仿宋" w:hAnsi="仿宋" w:eastAsia="仿宋"/>
          <w:color w:val="000000" w:themeColor="text1"/>
          <w:sz w:val="24"/>
          <w14:textFill>
            <w14:solidFill>
              <w14:schemeClr w14:val="tx1"/>
            </w14:solidFill>
          </w14:textFill>
        </w:rPr>
        <w:t>不</w:t>
      </w:r>
      <w:r>
        <w:rPr>
          <w:rFonts w:ascii="仿宋" w:hAnsi="仿宋" w:eastAsia="仿宋"/>
          <w:color w:val="000000" w:themeColor="text1"/>
          <w:sz w:val="24"/>
          <w14:textFill>
            <w14:solidFill>
              <w14:schemeClr w14:val="tx1"/>
            </w14:solidFill>
          </w14:textFill>
        </w:rPr>
        <w:t>作为</w:t>
      </w:r>
      <w:r>
        <w:rPr>
          <w:rFonts w:hint="eastAsia" w:ascii="仿宋" w:hAnsi="仿宋" w:eastAsia="仿宋"/>
          <w:color w:val="000000" w:themeColor="text1"/>
          <w:sz w:val="24"/>
          <w14:textFill>
            <w14:solidFill>
              <w14:schemeClr w14:val="tx1"/>
            </w14:solidFill>
          </w14:textFill>
        </w:rPr>
        <w:t>评审</w:t>
      </w:r>
      <w:r>
        <w:rPr>
          <w:rFonts w:ascii="仿宋" w:hAnsi="仿宋" w:eastAsia="仿宋"/>
          <w:color w:val="000000" w:themeColor="text1"/>
          <w:sz w:val="24"/>
          <w14:textFill>
            <w14:solidFill>
              <w14:schemeClr w14:val="tx1"/>
            </w14:solidFill>
          </w14:textFill>
        </w:rPr>
        <w:t>的依据，</w:t>
      </w:r>
      <w:r>
        <w:rPr>
          <w:rFonts w:hint="eastAsia" w:ascii="仿宋" w:hAnsi="仿宋" w:eastAsia="仿宋"/>
          <w:color w:val="000000" w:themeColor="text1"/>
          <w:sz w:val="24"/>
          <w14:textFill>
            <w14:solidFill>
              <w14:schemeClr w14:val="tx1"/>
            </w14:solidFill>
          </w14:textFill>
        </w:rPr>
        <w:t>以</w:t>
      </w:r>
      <w:r>
        <w:rPr>
          <w:rFonts w:ascii="仿宋" w:hAnsi="仿宋" w:eastAsia="仿宋"/>
          <w:color w:val="000000" w:themeColor="text1"/>
          <w:sz w:val="24"/>
          <w14:textFill>
            <w14:solidFill>
              <w14:schemeClr w14:val="tx1"/>
            </w14:solidFill>
          </w14:textFill>
        </w:rPr>
        <w:t>现场报价为准</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w:t>
      </w:r>
    </w:p>
    <w:p>
      <w:pPr>
        <w:widowControl/>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供应商名称：XXX（盖单位公章）</w:t>
      </w:r>
    </w:p>
    <w:p>
      <w:pPr>
        <w:widowControl/>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法定代表人/单位负责人或授权代表（签字或加盖个人印章）：XXX</w:t>
      </w:r>
    </w:p>
    <w:p>
      <w:pPr>
        <w:widowControl/>
        <w:spacing w:line="40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日      期：XXX年XXX月XXX日 </w:t>
      </w: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szCs w:val="21"/>
        </w:rPr>
      </w:pPr>
      <w:r>
        <w:rPr>
          <w:rFonts w:hint="eastAsia" w:ascii="仿宋" w:eastAsia="仿宋"/>
          <w:b/>
          <w:sz w:val="32"/>
          <w:szCs w:val="32"/>
        </w:rPr>
        <w:t>附件2</w:t>
      </w:r>
    </w:p>
    <w:p>
      <w:pPr>
        <w:widowControl/>
        <w:spacing w:line="360" w:lineRule="atLeast"/>
        <w:jc w:val="center"/>
        <w:outlineLvl w:val="1"/>
        <w:rPr>
          <w:rFonts w:ascii="仿宋" w:eastAsia="仿宋"/>
          <w:b/>
          <w:sz w:val="32"/>
          <w:szCs w:val="32"/>
        </w:rPr>
      </w:pPr>
      <w:r>
        <w:rPr>
          <w:rFonts w:hint="eastAsia" w:ascii="仿宋" w:eastAsia="仿宋"/>
          <w:b/>
          <w:sz w:val="32"/>
          <w:szCs w:val="32"/>
        </w:rPr>
        <w:t>分项报价明细表（</w:t>
      </w:r>
      <w:r>
        <w:rPr>
          <w:rFonts w:hint="eastAsia" w:ascii="仿宋" w:eastAsia="仿宋"/>
          <w:b/>
          <w:sz w:val="32"/>
          <w:szCs w:val="32"/>
          <w:lang w:val="en-US" w:eastAsia="zh-CN"/>
        </w:rPr>
        <w:t>货物</w:t>
      </w:r>
      <w:r>
        <w:rPr>
          <w:rFonts w:hint="eastAsia" w:ascii="仿宋" w:eastAsia="仿宋"/>
          <w:b/>
          <w:sz w:val="32"/>
          <w:szCs w:val="32"/>
        </w:rPr>
        <w:t>类）</w:t>
      </w:r>
    </w:p>
    <w:p>
      <w:pPr>
        <w:widowControl/>
        <w:spacing w:line="360" w:lineRule="atLeast"/>
        <w:jc w:val="left"/>
        <w:outlineLvl w:val="1"/>
        <w:rPr>
          <w:rFonts w:ascii="仿宋" w:eastAsia="仿宋"/>
          <w:sz w:val="24"/>
        </w:rPr>
      </w:pPr>
      <w:r>
        <w:rPr>
          <w:rFonts w:ascii="仿宋" w:eastAsia="仿宋"/>
          <w:sz w:val="24"/>
        </w:rPr>
        <w:t>项目名称：</w:t>
      </w:r>
    </w:p>
    <w:p>
      <w:pPr>
        <w:widowControl/>
        <w:spacing w:line="360" w:lineRule="atLeast"/>
        <w:jc w:val="left"/>
        <w:outlineLvl w:val="1"/>
        <w:rPr>
          <w:rFonts w:ascii="仿宋" w:eastAsia="仿宋"/>
          <w:sz w:val="24"/>
        </w:rPr>
      </w:pPr>
      <w:r>
        <w:rPr>
          <w:rFonts w:ascii="仿宋" w:eastAsia="仿宋"/>
          <w:sz w:val="24"/>
        </w:rPr>
        <w:t>采购编号：</w:t>
      </w:r>
    </w:p>
    <w:p>
      <w:pPr>
        <w:widowControl/>
        <w:spacing w:line="360" w:lineRule="atLeast"/>
        <w:jc w:val="left"/>
        <w:outlineLvl w:val="1"/>
        <w:rPr>
          <w:rFonts w:hint="eastAsia" w:ascii="仿宋" w:eastAsia="仿宋"/>
          <w:sz w:val="24"/>
        </w:rPr>
      </w:pPr>
      <w:r>
        <w:rPr>
          <w:rFonts w:hint="eastAsia" w:ascii="仿宋" w:eastAsia="仿宋"/>
          <w:sz w:val="24"/>
        </w:rPr>
        <w:t>第XX包</w:t>
      </w:r>
    </w:p>
    <w:tbl>
      <w:tblPr>
        <w:tblStyle w:val="17"/>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32"/>
        <w:gridCol w:w="1801"/>
        <w:gridCol w:w="996"/>
        <w:gridCol w:w="1233"/>
        <w:gridCol w:w="1145"/>
        <w:gridCol w:w="1123"/>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450"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序号</w:t>
            </w:r>
          </w:p>
        </w:tc>
        <w:tc>
          <w:tcPr>
            <w:tcW w:w="1332" w:type="dxa"/>
          </w:tcPr>
          <w:p>
            <w:pPr>
              <w:jc w:val="center"/>
              <w:rPr>
                <w:rFonts w:ascii="仿宋" w:hAnsi="仿宋" w:eastAsia="仿宋"/>
                <w:color w:val="000000" w:themeColor="text1"/>
                <w:szCs w:val="21"/>
                <w14:textFill>
                  <w14:solidFill>
                    <w14:schemeClr w14:val="tx1"/>
                  </w14:solidFill>
                </w14:textFill>
              </w:rPr>
            </w:pPr>
          </w:p>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产品名称</w:t>
            </w:r>
          </w:p>
        </w:tc>
        <w:tc>
          <w:tcPr>
            <w:tcW w:w="1801"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规格型号</w:t>
            </w:r>
          </w:p>
        </w:tc>
        <w:tc>
          <w:tcPr>
            <w:tcW w:w="996" w:type="dxa"/>
            <w:vAlign w:val="center"/>
          </w:tcPr>
          <w:p>
            <w:pPr>
              <w:jc w:val="center"/>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品牌</w:t>
            </w:r>
          </w:p>
        </w:tc>
        <w:tc>
          <w:tcPr>
            <w:tcW w:w="1233" w:type="dxa"/>
            <w:vAlign w:val="center"/>
          </w:tcPr>
          <w:p>
            <w:pPr>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单位</w:t>
            </w:r>
          </w:p>
        </w:tc>
        <w:tc>
          <w:tcPr>
            <w:tcW w:w="1145" w:type="dxa"/>
            <w:vAlign w:val="center"/>
          </w:tcPr>
          <w:p>
            <w:pPr>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数量</w:t>
            </w:r>
          </w:p>
        </w:tc>
        <w:tc>
          <w:tcPr>
            <w:tcW w:w="1123" w:type="dxa"/>
            <w:vAlign w:val="center"/>
          </w:tcPr>
          <w:p>
            <w:pPr>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单价</w:t>
            </w:r>
          </w:p>
        </w:tc>
        <w:tc>
          <w:tcPr>
            <w:tcW w:w="1134" w:type="dxa"/>
            <w:vAlign w:val="center"/>
          </w:tcPr>
          <w:p>
            <w:pPr>
              <w:ind w:left="311" w:hanging="310" w:hangingChars="148"/>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金额</w:t>
            </w:r>
          </w:p>
        </w:tc>
        <w:tc>
          <w:tcPr>
            <w:tcW w:w="709" w:type="dxa"/>
            <w:vAlign w:val="center"/>
          </w:tcPr>
          <w:p>
            <w:pPr>
              <w:ind w:left="311" w:hanging="310" w:hangingChars="14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450" w:type="dxa"/>
          </w:tcPr>
          <w:p>
            <w:pPr>
              <w:rPr>
                <w:rFonts w:ascii="仿宋" w:hAnsi="仿宋" w:eastAsia="仿宋"/>
                <w:color w:val="000000" w:themeColor="text1"/>
                <w:sz w:val="24"/>
                <w14:textFill>
                  <w14:solidFill>
                    <w14:schemeClr w14:val="tx1"/>
                  </w14:solidFill>
                </w14:textFill>
              </w:rPr>
            </w:pPr>
          </w:p>
        </w:tc>
        <w:tc>
          <w:tcPr>
            <w:tcW w:w="1332" w:type="dxa"/>
          </w:tcPr>
          <w:p>
            <w:pPr>
              <w:rPr>
                <w:rFonts w:ascii="仿宋" w:hAnsi="仿宋" w:eastAsia="仿宋"/>
                <w:color w:val="000000" w:themeColor="text1"/>
                <w:sz w:val="24"/>
                <w14:textFill>
                  <w14:solidFill>
                    <w14:schemeClr w14:val="tx1"/>
                  </w14:solidFill>
                </w14:textFill>
              </w:rPr>
            </w:pPr>
          </w:p>
        </w:tc>
        <w:tc>
          <w:tcPr>
            <w:tcW w:w="1801" w:type="dxa"/>
          </w:tcPr>
          <w:p>
            <w:pPr>
              <w:rPr>
                <w:rFonts w:ascii="仿宋" w:hAnsi="仿宋" w:eastAsia="仿宋"/>
                <w:color w:val="000000" w:themeColor="text1"/>
                <w:sz w:val="24"/>
                <w14:textFill>
                  <w14:solidFill>
                    <w14:schemeClr w14:val="tx1"/>
                  </w14:solidFill>
                </w14:textFill>
              </w:rPr>
            </w:pPr>
          </w:p>
        </w:tc>
        <w:tc>
          <w:tcPr>
            <w:tcW w:w="996" w:type="dxa"/>
          </w:tcPr>
          <w:p>
            <w:pPr>
              <w:rPr>
                <w:rFonts w:ascii="仿宋" w:hAnsi="仿宋" w:eastAsia="仿宋"/>
                <w:color w:val="000000" w:themeColor="text1"/>
                <w:sz w:val="24"/>
                <w14:textFill>
                  <w14:solidFill>
                    <w14:schemeClr w14:val="tx1"/>
                  </w14:solidFill>
                </w14:textFill>
              </w:rPr>
            </w:pPr>
          </w:p>
        </w:tc>
        <w:tc>
          <w:tcPr>
            <w:tcW w:w="1233" w:type="dxa"/>
          </w:tcPr>
          <w:p>
            <w:pPr>
              <w:rPr>
                <w:rFonts w:ascii="仿宋" w:hAnsi="仿宋" w:eastAsia="仿宋"/>
                <w:color w:val="000000" w:themeColor="text1"/>
                <w:sz w:val="24"/>
                <w14:textFill>
                  <w14:solidFill>
                    <w14:schemeClr w14:val="tx1"/>
                  </w14:solidFill>
                </w14:textFill>
              </w:rPr>
            </w:pPr>
          </w:p>
        </w:tc>
        <w:tc>
          <w:tcPr>
            <w:tcW w:w="1145" w:type="dxa"/>
          </w:tcPr>
          <w:p>
            <w:pPr>
              <w:rPr>
                <w:rFonts w:ascii="仿宋" w:hAnsi="仿宋" w:eastAsia="仿宋"/>
                <w:color w:val="000000" w:themeColor="text1"/>
                <w:sz w:val="24"/>
                <w14:textFill>
                  <w14:solidFill>
                    <w14:schemeClr w14:val="tx1"/>
                  </w14:solidFill>
                </w14:textFill>
              </w:rPr>
            </w:pPr>
          </w:p>
        </w:tc>
        <w:tc>
          <w:tcPr>
            <w:tcW w:w="1123" w:type="dxa"/>
          </w:tcPr>
          <w:p>
            <w:pPr>
              <w:rPr>
                <w:rFonts w:ascii="仿宋" w:hAnsi="仿宋" w:eastAsia="仿宋"/>
                <w:color w:val="000000" w:themeColor="text1"/>
                <w:sz w:val="24"/>
                <w14:textFill>
                  <w14:solidFill>
                    <w14:schemeClr w14:val="tx1"/>
                  </w14:solidFill>
                </w14:textFill>
              </w:rPr>
            </w:pPr>
          </w:p>
        </w:tc>
        <w:tc>
          <w:tcPr>
            <w:tcW w:w="1134" w:type="dxa"/>
          </w:tcPr>
          <w:p>
            <w:pPr>
              <w:rPr>
                <w:rFonts w:ascii="仿宋" w:hAnsi="仿宋" w:eastAsia="仿宋"/>
                <w:color w:val="000000" w:themeColor="text1"/>
                <w:sz w:val="24"/>
                <w14:textFill>
                  <w14:solidFill>
                    <w14:schemeClr w14:val="tx1"/>
                  </w14:solidFill>
                </w14:textFill>
              </w:rPr>
            </w:pPr>
          </w:p>
        </w:tc>
        <w:tc>
          <w:tcPr>
            <w:tcW w:w="709" w:type="dxa"/>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450" w:type="dxa"/>
          </w:tcPr>
          <w:p>
            <w:pPr>
              <w:rPr>
                <w:rFonts w:ascii="仿宋" w:hAnsi="仿宋" w:eastAsia="仿宋"/>
                <w:color w:val="000000" w:themeColor="text1"/>
                <w:sz w:val="24"/>
                <w14:textFill>
                  <w14:solidFill>
                    <w14:schemeClr w14:val="tx1"/>
                  </w14:solidFill>
                </w14:textFill>
              </w:rPr>
            </w:pPr>
          </w:p>
        </w:tc>
        <w:tc>
          <w:tcPr>
            <w:tcW w:w="1332" w:type="dxa"/>
          </w:tcPr>
          <w:p>
            <w:pPr>
              <w:rPr>
                <w:rFonts w:ascii="仿宋" w:hAnsi="仿宋" w:eastAsia="仿宋"/>
                <w:color w:val="000000" w:themeColor="text1"/>
                <w:sz w:val="24"/>
                <w14:textFill>
                  <w14:solidFill>
                    <w14:schemeClr w14:val="tx1"/>
                  </w14:solidFill>
                </w14:textFill>
              </w:rPr>
            </w:pPr>
          </w:p>
        </w:tc>
        <w:tc>
          <w:tcPr>
            <w:tcW w:w="1801" w:type="dxa"/>
          </w:tcPr>
          <w:p>
            <w:pPr>
              <w:rPr>
                <w:rFonts w:ascii="仿宋" w:hAnsi="仿宋" w:eastAsia="仿宋"/>
                <w:color w:val="000000" w:themeColor="text1"/>
                <w:sz w:val="24"/>
                <w14:textFill>
                  <w14:solidFill>
                    <w14:schemeClr w14:val="tx1"/>
                  </w14:solidFill>
                </w14:textFill>
              </w:rPr>
            </w:pPr>
          </w:p>
        </w:tc>
        <w:tc>
          <w:tcPr>
            <w:tcW w:w="996" w:type="dxa"/>
          </w:tcPr>
          <w:p>
            <w:pPr>
              <w:rPr>
                <w:rFonts w:ascii="仿宋" w:hAnsi="仿宋" w:eastAsia="仿宋"/>
                <w:color w:val="000000" w:themeColor="text1"/>
                <w:sz w:val="24"/>
                <w14:textFill>
                  <w14:solidFill>
                    <w14:schemeClr w14:val="tx1"/>
                  </w14:solidFill>
                </w14:textFill>
              </w:rPr>
            </w:pPr>
          </w:p>
        </w:tc>
        <w:tc>
          <w:tcPr>
            <w:tcW w:w="1233" w:type="dxa"/>
          </w:tcPr>
          <w:p>
            <w:pPr>
              <w:rPr>
                <w:rFonts w:ascii="仿宋" w:hAnsi="仿宋" w:eastAsia="仿宋"/>
                <w:color w:val="000000" w:themeColor="text1"/>
                <w:sz w:val="24"/>
                <w14:textFill>
                  <w14:solidFill>
                    <w14:schemeClr w14:val="tx1"/>
                  </w14:solidFill>
                </w14:textFill>
              </w:rPr>
            </w:pPr>
          </w:p>
        </w:tc>
        <w:tc>
          <w:tcPr>
            <w:tcW w:w="1145" w:type="dxa"/>
          </w:tcPr>
          <w:p>
            <w:pPr>
              <w:rPr>
                <w:rFonts w:ascii="仿宋" w:hAnsi="仿宋" w:eastAsia="仿宋"/>
                <w:color w:val="000000" w:themeColor="text1"/>
                <w:sz w:val="24"/>
                <w14:textFill>
                  <w14:solidFill>
                    <w14:schemeClr w14:val="tx1"/>
                  </w14:solidFill>
                </w14:textFill>
              </w:rPr>
            </w:pPr>
          </w:p>
        </w:tc>
        <w:tc>
          <w:tcPr>
            <w:tcW w:w="1123" w:type="dxa"/>
          </w:tcPr>
          <w:p>
            <w:pPr>
              <w:rPr>
                <w:rFonts w:ascii="仿宋" w:hAnsi="仿宋" w:eastAsia="仿宋"/>
                <w:color w:val="000000" w:themeColor="text1"/>
                <w:sz w:val="24"/>
                <w14:textFill>
                  <w14:solidFill>
                    <w14:schemeClr w14:val="tx1"/>
                  </w14:solidFill>
                </w14:textFill>
              </w:rPr>
            </w:pPr>
          </w:p>
        </w:tc>
        <w:tc>
          <w:tcPr>
            <w:tcW w:w="1134" w:type="dxa"/>
          </w:tcPr>
          <w:p>
            <w:pPr>
              <w:rPr>
                <w:rFonts w:ascii="仿宋" w:hAnsi="仿宋" w:eastAsia="仿宋"/>
                <w:color w:val="000000" w:themeColor="text1"/>
                <w:sz w:val="24"/>
                <w14:textFill>
                  <w14:solidFill>
                    <w14:schemeClr w14:val="tx1"/>
                  </w14:solidFill>
                </w14:textFill>
              </w:rPr>
            </w:pPr>
          </w:p>
        </w:tc>
        <w:tc>
          <w:tcPr>
            <w:tcW w:w="709" w:type="dxa"/>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450" w:type="dxa"/>
          </w:tcPr>
          <w:p>
            <w:pPr>
              <w:rPr>
                <w:rFonts w:ascii="仿宋" w:hAnsi="仿宋" w:eastAsia="仿宋"/>
                <w:color w:val="000000" w:themeColor="text1"/>
                <w:sz w:val="24"/>
                <w14:textFill>
                  <w14:solidFill>
                    <w14:schemeClr w14:val="tx1"/>
                  </w14:solidFill>
                </w14:textFill>
              </w:rPr>
            </w:pPr>
          </w:p>
        </w:tc>
        <w:tc>
          <w:tcPr>
            <w:tcW w:w="1332" w:type="dxa"/>
          </w:tcPr>
          <w:p>
            <w:pPr>
              <w:rPr>
                <w:rFonts w:ascii="仿宋" w:hAnsi="仿宋" w:eastAsia="仿宋"/>
                <w:color w:val="000000" w:themeColor="text1"/>
                <w:sz w:val="24"/>
                <w14:textFill>
                  <w14:solidFill>
                    <w14:schemeClr w14:val="tx1"/>
                  </w14:solidFill>
                </w14:textFill>
              </w:rPr>
            </w:pPr>
          </w:p>
        </w:tc>
        <w:tc>
          <w:tcPr>
            <w:tcW w:w="1801" w:type="dxa"/>
          </w:tcPr>
          <w:p>
            <w:pPr>
              <w:rPr>
                <w:rFonts w:ascii="仿宋" w:hAnsi="仿宋" w:eastAsia="仿宋"/>
                <w:color w:val="000000" w:themeColor="text1"/>
                <w:sz w:val="24"/>
                <w14:textFill>
                  <w14:solidFill>
                    <w14:schemeClr w14:val="tx1"/>
                  </w14:solidFill>
                </w14:textFill>
              </w:rPr>
            </w:pPr>
          </w:p>
        </w:tc>
        <w:tc>
          <w:tcPr>
            <w:tcW w:w="996" w:type="dxa"/>
          </w:tcPr>
          <w:p>
            <w:pPr>
              <w:rPr>
                <w:rFonts w:ascii="仿宋" w:hAnsi="仿宋" w:eastAsia="仿宋"/>
                <w:color w:val="000000" w:themeColor="text1"/>
                <w:sz w:val="24"/>
                <w14:textFill>
                  <w14:solidFill>
                    <w14:schemeClr w14:val="tx1"/>
                  </w14:solidFill>
                </w14:textFill>
              </w:rPr>
            </w:pPr>
          </w:p>
        </w:tc>
        <w:tc>
          <w:tcPr>
            <w:tcW w:w="1233" w:type="dxa"/>
          </w:tcPr>
          <w:p>
            <w:pPr>
              <w:rPr>
                <w:rFonts w:ascii="仿宋" w:hAnsi="仿宋" w:eastAsia="仿宋"/>
                <w:color w:val="000000" w:themeColor="text1"/>
                <w:sz w:val="24"/>
                <w14:textFill>
                  <w14:solidFill>
                    <w14:schemeClr w14:val="tx1"/>
                  </w14:solidFill>
                </w14:textFill>
              </w:rPr>
            </w:pPr>
          </w:p>
        </w:tc>
        <w:tc>
          <w:tcPr>
            <w:tcW w:w="1145" w:type="dxa"/>
          </w:tcPr>
          <w:p>
            <w:pPr>
              <w:rPr>
                <w:rFonts w:ascii="仿宋" w:hAnsi="仿宋" w:eastAsia="仿宋"/>
                <w:color w:val="000000" w:themeColor="text1"/>
                <w:sz w:val="24"/>
                <w14:textFill>
                  <w14:solidFill>
                    <w14:schemeClr w14:val="tx1"/>
                  </w14:solidFill>
                </w14:textFill>
              </w:rPr>
            </w:pPr>
          </w:p>
        </w:tc>
        <w:tc>
          <w:tcPr>
            <w:tcW w:w="1123" w:type="dxa"/>
          </w:tcPr>
          <w:p>
            <w:pPr>
              <w:rPr>
                <w:rFonts w:ascii="仿宋" w:hAnsi="仿宋" w:eastAsia="仿宋"/>
                <w:color w:val="000000" w:themeColor="text1"/>
                <w:sz w:val="24"/>
                <w14:textFill>
                  <w14:solidFill>
                    <w14:schemeClr w14:val="tx1"/>
                  </w14:solidFill>
                </w14:textFill>
              </w:rPr>
            </w:pPr>
          </w:p>
        </w:tc>
        <w:tc>
          <w:tcPr>
            <w:tcW w:w="1134" w:type="dxa"/>
          </w:tcPr>
          <w:p>
            <w:pPr>
              <w:rPr>
                <w:rFonts w:ascii="仿宋" w:hAnsi="仿宋" w:eastAsia="仿宋"/>
                <w:color w:val="000000" w:themeColor="text1"/>
                <w:sz w:val="24"/>
                <w14:textFill>
                  <w14:solidFill>
                    <w14:schemeClr w14:val="tx1"/>
                  </w14:solidFill>
                </w14:textFill>
              </w:rPr>
            </w:pPr>
          </w:p>
        </w:tc>
        <w:tc>
          <w:tcPr>
            <w:tcW w:w="709" w:type="dxa"/>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923" w:type="dxa"/>
            <w:gridSpan w:val="9"/>
            <w:vAlign w:val="center"/>
          </w:tcPr>
          <w:p>
            <w:pPr>
              <w:jc w:val="left"/>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 xml:space="preserve">报价合计（万元）：          </w:t>
            </w:r>
            <w:r>
              <w:rPr>
                <w:rFonts w:hint="eastAsia" w:ascii="仿宋" w:hAnsi="仿宋" w:eastAsia="仿宋"/>
                <w:color w:val="000000" w:themeColor="text1"/>
                <w:szCs w:val="21"/>
                <w:lang w:val="en-US" w:eastAsia="zh-CN"/>
                <w14:textFill>
                  <w14:solidFill>
                    <w14:schemeClr w14:val="tx1"/>
                  </w14:solidFill>
                </w14:textFill>
              </w:rPr>
              <w:t xml:space="preserve">        </w:t>
            </w:r>
            <w:r>
              <w:rPr>
                <w:rFonts w:hint="eastAsia" w:ascii="仿宋" w:hAnsi="仿宋" w:eastAsia="仿宋"/>
                <w:color w:val="000000" w:themeColor="text1"/>
                <w:szCs w:val="21"/>
                <w14:textFill>
                  <w14:solidFill>
                    <w14:schemeClr w14:val="tx1"/>
                  </w14:solidFill>
                </w14:textFill>
              </w:rPr>
              <w:t>大写：</w:t>
            </w:r>
          </w:p>
        </w:tc>
      </w:tr>
    </w:tbl>
    <w:p>
      <w:pPr>
        <w:pStyle w:val="22"/>
      </w:pPr>
    </w:p>
    <w:p>
      <w:pPr>
        <w:widowControl/>
        <w:spacing w:line="360" w:lineRule="atLeast"/>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注：1、供应商应按“分项报价明细表”的格式详细报出总价的各个组成部分的报价。</w:t>
      </w:r>
    </w:p>
    <w:p>
      <w:pPr>
        <w:widowControl/>
        <w:spacing w:line="360" w:lineRule="atLeast"/>
        <w:ind w:firstLine="470" w:firstLineChars="196"/>
        <w:jc w:val="left"/>
        <w:outlineLvl w:val="1"/>
        <w:rPr>
          <w:rFonts w:ascii="仿宋" w:eastAsia="仿宋"/>
          <w:sz w:val="24"/>
        </w:rPr>
      </w:pPr>
      <w:r>
        <w:rPr>
          <w:rFonts w:hint="eastAsia" w:ascii="仿宋" w:eastAsia="仿宋"/>
          <w:sz w:val="24"/>
        </w:rPr>
        <w:t xml:space="preserve">    2、“分项报价明细表”各分项报价合计应当与“报价一览表”报价合计相等。</w:t>
      </w:r>
    </w:p>
    <w:p>
      <w:pPr>
        <w:widowControl/>
        <w:spacing w:line="360" w:lineRule="atLeast"/>
        <w:ind w:firstLine="960" w:firstLineChars="400"/>
        <w:jc w:val="left"/>
        <w:outlineLvl w:val="1"/>
        <w:rPr>
          <w:rFonts w:ascii="仿宋" w:eastAsia="仿宋"/>
          <w:sz w:val="24"/>
        </w:rPr>
      </w:pPr>
      <w:r>
        <w:rPr>
          <w:rFonts w:hint="eastAsia" w:ascii="仿宋" w:eastAsia="仿宋"/>
          <w:sz w:val="24"/>
        </w:rPr>
        <w:t>3、本</w:t>
      </w:r>
      <w:r>
        <w:rPr>
          <w:rFonts w:ascii="仿宋" w:eastAsia="仿宋"/>
          <w:sz w:val="24"/>
        </w:rPr>
        <w:t>项目采用现场报价</w:t>
      </w:r>
      <w:r>
        <w:rPr>
          <w:rFonts w:hint="eastAsia" w:ascii="仿宋" w:eastAsia="仿宋"/>
          <w:sz w:val="24"/>
        </w:rPr>
        <w:t>，</w:t>
      </w:r>
      <w:r>
        <w:rPr>
          <w:rFonts w:ascii="仿宋" w:eastAsia="仿宋"/>
          <w:sz w:val="24"/>
        </w:rPr>
        <w:t>响应文件中不用首次报价</w:t>
      </w:r>
      <w:r>
        <w:rPr>
          <w:rFonts w:hint="eastAsia" w:ascii="仿宋" w:eastAsia="仿宋"/>
          <w:sz w:val="24"/>
        </w:rPr>
        <w:t>（除现场</w:t>
      </w:r>
      <w:r>
        <w:rPr>
          <w:rFonts w:ascii="仿宋" w:eastAsia="仿宋"/>
          <w:sz w:val="24"/>
        </w:rPr>
        <w:t>报价以响应文件报价为准的情形</w:t>
      </w:r>
      <w:r>
        <w:rPr>
          <w:rFonts w:hint="eastAsia" w:ascii="仿宋" w:eastAsia="仿宋"/>
          <w:sz w:val="24"/>
        </w:rPr>
        <w:t>之外</w:t>
      </w:r>
      <w:r>
        <w:rPr>
          <w:rFonts w:ascii="仿宋" w:eastAsia="仿宋"/>
          <w:sz w:val="24"/>
        </w:rPr>
        <w:t>，</w:t>
      </w:r>
      <w:r>
        <w:rPr>
          <w:rFonts w:hint="eastAsia" w:ascii="仿宋" w:eastAsia="仿宋"/>
          <w:sz w:val="24"/>
        </w:rPr>
        <w:t>响应</w:t>
      </w:r>
      <w:r>
        <w:rPr>
          <w:rFonts w:ascii="仿宋" w:eastAsia="仿宋"/>
          <w:sz w:val="24"/>
        </w:rPr>
        <w:t>文件报价</w:t>
      </w:r>
      <w:r>
        <w:rPr>
          <w:rFonts w:hint="eastAsia" w:ascii="仿宋" w:eastAsia="仿宋"/>
          <w:sz w:val="24"/>
        </w:rPr>
        <w:t>不</w:t>
      </w:r>
      <w:r>
        <w:rPr>
          <w:rFonts w:ascii="仿宋" w:eastAsia="仿宋"/>
          <w:sz w:val="24"/>
        </w:rPr>
        <w:t>作为</w:t>
      </w:r>
      <w:r>
        <w:rPr>
          <w:rFonts w:hint="eastAsia" w:ascii="仿宋" w:eastAsia="仿宋"/>
          <w:sz w:val="24"/>
        </w:rPr>
        <w:t>评审</w:t>
      </w:r>
      <w:r>
        <w:rPr>
          <w:rFonts w:ascii="仿宋" w:eastAsia="仿宋"/>
          <w:sz w:val="24"/>
        </w:rPr>
        <w:t>的依据，</w:t>
      </w:r>
      <w:r>
        <w:rPr>
          <w:rFonts w:hint="eastAsia" w:ascii="仿宋" w:eastAsia="仿宋"/>
          <w:sz w:val="24"/>
        </w:rPr>
        <w:t>以</w:t>
      </w:r>
      <w:r>
        <w:rPr>
          <w:rFonts w:ascii="仿宋" w:eastAsia="仿宋"/>
          <w:sz w:val="24"/>
        </w:rPr>
        <w:t>现场报价为准</w:t>
      </w:r>
      <w:r>
        <w:rPr>
          <w:rFonts w:hint="eastAsia" w:ascii="仿宋" w:eastAsia="仿宋"/>
          <w:sz w:val="24"/>
        </w:rPr>
        <w:t>）</w:t>
      </w:r>
      <w:r>
        <w:rPr>
          <w:rFonts w:ascii="仿宋" w:eastAsia="仿宋"/>
          <w:sz w:val="24"/>
        </w:rPr>
        <w:t>。</w:t>
      </w:r>
    </w:p>
    <w:p>
      <w:pPr>
        <w:widowControl/>
        <w:spacing w:line="360" w:lineRule="atLeast"/>
        <w:ind w:firstLine="472" w:firstLineChars="196"/>
        <w:jc w:val="left"/>
        <w:outlineLvl w:val="1"/>
        <w:rPr>
          <w:rFonts w:ascii="仿宋" w:eastAsia="仿宋"/>
          <w:b/>
          <w:sz w:val="24"/>
        </w:rPr>
      </w:pPr>
    </w:p>
    <w:p>
      <w:pPr>
        <w:widowControl/>
        <w:spacing w:line="360" w:lineRule="atLeast"/>
        <w:ind w:firstLine="472" w:firstLineChars="196"/>
        <w:jc w:val="left"/>
        <w:outlineLvl w:val="1"/>
        <w:rPr>
          <w:rFonts w:ascii="仿宋" w:eastAsia="仿宋"/>
          <w:b/>
          <w:sz w:val="24"/>
        </w:rPr>
      </w:pPr>
    </w:p>
    <w:p>
      <w:pPr>
        <w:ind w:firstLine="540"/>
        <w:jc w:val="left"/>
        <w:rPr>
          <w:rFonts w:ascii="仿宋" w:eastAsia="仿宋"/>
          <w:sz w:val="24"/>
        </w:rPr>
      </w:pPr>
      <w:r>
        <w:rPr>
          <w:rFonts w:hint="eastAsia" w:ascii="仿宋" w:eastAsia="仿宋"/>
          <w:sz w:val="24"/>
        </w:rPr>
        <w:t>供应商名称：XXX（盖单位公章）</w:t>
      </w:r>
    </w:p>
    <w:p>
      <w:pPr>
        <w:ind w:firstLine="540"/>
        <w:jc w:val="left"/>
        <w:rPr>
          <w:rFonts w:ascii="仿宋" w:eastAsia="仿宋"/>
          <w:sz w:val="24"/>
        </w:rPr>
      </w:pPr>
      <w:r>
        <w:rPr>
          <w:rFonts w:hint="eastAsia" w:ascii="仿宋" w:eastAsia="仿宋"/>
          <w:sz w:val="24"/>
        </w:rPr>
        <w:t>法定代表人/单位负责人或授权代表（签字或加盖个人印章）：XXX</w:t>
      </w:r>
    </w:p>
    <w:p>
      <w:pPr>
        <w:widowControl/>
        <w:spacing w:line="360" w:lineRule="atLeast"/>
        <w:ind w:firstLine="480" w:firstLineChars="200"/>
        <w:jc w:val="left"/>
        <w:outlineLvl w:val="1"/>
        <w:rPr>
          <w:rFonts w:ascii="仿宋" w:eastAsia="仿宋"/>
          <w:sz w:val="24"/>
        </w:rPr>
      </w:pPr>
      <w:r>
        <w:rPr>
          <w:rFonts w:hint="eastAsia" w:ascii="仿宋" w:eastAsia="仿宋"/>
          <w:sz w:val="24"/>
        </w:rPr>
        <w:t xml:space="preserve">日      期：XXX年XXX月XXX日 </w:t>
      </w:r>
    </w:p>
    <w:sectPr>
      <w:footerReference r:id="rId4" w:type="default"/>
      <w:pgSz w:w="11906" w:h="16838"/>
      <w:pgMar w:top="1440" w:right="1800" w:bottom="1440" w:left="1800" w:header="720" w:footer="720"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B7969F3E-58E8-4782-A1FD-4B038BC8C6E7}"/>
  </w:font>
  <w:font w:name="黑体">
    <w:panose1 w:val="02010609060101010101"/>
    <w:charset w:val="86"/>
    <w:family w:val="auto"/>
    <w:pitch w:val="default"/>
    <w:sig w:usb0="800002BF" w:usb1="38CF7CFA" w:usb2="00000016" w:usb3="00000000" w:csb0="00040001" w:csb1="00000000"/>
    <w:embedRegular r:id="rId2" w:fontKey="{E43F8D8B-8551-4CB5-91E8-8D36FCBD7CFA}"/>
  </w:font>
  <w:font w:name="Courier New">
    <w:panose1 w:val="02070309020205020404"/>
    <w:charset w:val="01"/>
    <w:family w:val="modern"/>
    <w:pitch w:val="default"/>
    <w:sig w:usb0="E0002AFF" w:usb1="C0007843" w:usb2="00000009" w:usb3="00000000" w:csb0="400001FF" w:csb1="FFFF0000"/>
    <w:embedRegular r:id="rId3" w:fontKey="{A73F28D9-BB96-4513-B2F1-5062FDED22DD}"/>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4" w:fontKey="{C7A8BCB7-A0DE-41A4-AD1F-7BCDB6C58658}"/>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5" w:fontKey="{022F1C6A-F63C-44CC-8600-0A32CA03C54C}"/>
  </w:font>
  <w:font w:name="仿宋">
    <w:panose1 w:val="02010609060101010101"/>
    <w:charset w:val="86"/>
    <w:family w:val="modern"/>
    <w:pitch w:val="default"/>
    <w:sig w:usb0="800002BF" w:usb1="38CF7CFA" w:usb2="00000016" w:usb3="00000000" w:csb0="00040001" w:csb1="00000000"/>
    <w:embedRegular r:id="rId6" w:fontKey="{9DF2C264-B113-4AFB-AFC8-4A535C6AA83E}"/>
  </w:font>
  <w:font w:name="MS Gothic">
    <w:panose1 w:val="020B0609070205080204"/>
    <w:charset w:val="80"/>
    <w:family w:val="modern"/>
    <w:pitch w:val="default"/>
    <w:sig w:usb0="E00002FF" w:usb1="6AC7FDFB" w:usb2="00000012" w:usb3="00000000" w:csb0="4002009F" w:csb1="DFD70000"/>
    <w:embedRegular r:id="rId7" w:fontKey="{F0404656-505E-4715-8636-558AB5EB38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jc w:val="center"/>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05"/>
  <w:drawingGridVerticalSpacing w:val="156"/>
  <w:noPunctuationKerning w:val="1"/>
  <w:characterSpacingControl w:val="doNotCompress"/>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NDYzZDkyOWNmN2MzZWI4MmQ0MzhhNGYwZTA2ZThmM2EifQ=="/>
  </w:docVars>
  <w:rsids>
    <w:rsidRoot w:val="00A16221"/>
    <w:rsid w:val="00010120"/>
    <w:rsid w:val="00216EEB"/>
    <w:rsid w:val="003810F2"/>
    <w:rsid w:val="003C319E"/>
    <w:rsid w:val="00401EFB"/>
    <w:rsid w:val="005746DE"/>
    <w:rsid w:val="00631463"/>
    <w:rsid w:val="00655486"/>
    <w:rsid w:val="007B2B7C"/>
    <w:rsid w:val="0081772F"/>
    <w:rsid w:val="008275D5"/>
    <w:rsid w:val="00A16221"/>
    <w:rsid w:val="00A72D7C"/>
    <w:rsid w:val="00AA0C72"/>
    <w:rsid w:val="00C8565C"/>
    <w:rsid w:val="00D51B9F"/>
    <w:rsid w:val="00DC3506"/>
    <w:rsid w:val="00E33830"/>
    <w:rsid w:val="00EB4456"/>
    <w:rsid w:val="00EE025B"/>
    <w:rsid w:val="00EF02E9"/>
    <w:rsid w:val="00F61FA0"/>
    <w:rsid w:val="00F65772"/>
    <w:rsid w:val="030B2EE5"/>
    <w:rsid w:val="06E25641"/>
    <w:rsid w:val="09E05572"/>
    <w:rsid w:val="0D89049E"/>
    <w:rsid w:val="0DC30EF6"/>
    <w:rsid w:val="0DC30FA3"/>
    <w:rsid w:val="15E3325B"/>
    <w:rsid w:val="1987458E"/>
    <w:rsid w:val="1A323665"/>
    <w:rsid w:val="1B014CA0"/>
    <w:rsid w:val="20DE6C42"/>
    <w:rsid w:val="22EE13BE"/>
    <w:rsid w:val="27935ADB"/>
    <w:rsid w:val="27CC7DEB"/>
    <w:rsid w:val="28D6351E"/>
    <w:rsid w:val="2E34285D"/>
    <w:rsid w:val="3100010A"/>
    <w:rsid w:val="31262D72"/>
    <w:rsid w:val="3186764C"/>
    <w:rsid w:val="31B01E09"/>
    <w:rsid w:val="33601F1E"/>
    <w:rsid w:val="33770F5C"/>
    <w:rsid w:val="35B5140A"/>
    <w:rsid w:val="38D37BEF"/>
    <w:rsid w:val="3A3454F9"/>
    <w:rsid w:val="3D4863BB"/>
    <w:rsid w:val="3EF8779C"/>
    <w:rsid w:val="4241367A"/>
    <w:rsid w:val="464872DD"/>
    <w:rsid w:val="4E5C3C76"/>
    <w:rsid w:val="50225EA0"/>
    <w:rsid w:val="56787C61"/>
    <w:rsid w:val="59771207"/>
    <w:rsid w:val="59C603E9"/>
    <w:rsid w:val="6071095D"/>
    <w:rsid w:val="626838A9"/>
    <w:rsid w:val="6372183E"/>
    <w:rsid w:val="667D6F93"/>
    <w:rsid w:val="67430B7A"/>
    <w:rsid w:val="69C31185"/>
    <w:rsid w:val="6BE20961"/>
    <w:rsid w:val="6FC220DB"/>
    <w:rsid w:val="70DF5DFD"/>
    <w:rsid w:val="72CA035F"/>
    <w:rsid w:val="7B6A09A1"/>
    <w:rsid w:val="7CE5291C"/>
    <w:rsid w:val="7F625BE9"/>
    <w:rsid w:val="7F9741C8"/>
    <w:rsid w:val="F19FF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rPr>
  </w:style>
  <w:style w:type="paragraph" w:styleId="2">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9"/>
    <w:pPr>
      <w:keepNext/>
      <w:keepLines/>
      <w:spacing w:before="260" w:after="260" w:line="415"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200" w:firstLineChars="200"/>
    </w:pPr>
  </w:style>
  <w:style w:type="paragraph" w:styleId="6">
    <w:name w:val="annotation text"/>
    <w:basedOn w:val="1"/>
    <w:link w:val="35"/>
    <w:qFormat/>
    <w:uiPriority w:val="99"/>
    <w:pPr>
      <w:jc w:val="left"/>
    </w:pPr>
  </w:style>
  <w:style w:type="paragraph" w:styleId="7">
    <w:name w:val="Body Text"/>
    <w:basedOn w:val="1"/>
    <w:next w:val="1"/>
    <w:qFormat/>
    <w:uiPriority w:val="0"/>
    <w:pPr>
      <w:spacing w:after="120"/>
    </w:pPr>
  </w:style>
  <w:style w:type="paragraph" w:styleId="8">
    <w:name w:val="Body Text Indent"/>
    <w:basedOn w:val="1"/>
    <w:qFormat/>
    <w:uiPriority w:val="0"/>
    <w:pPr>
      <w:ind w:firstLine="630"/>
    </w:pPr>
    <w:rPr>
      <w:sz w:val="32"/>
      <w:szCs w:val="20"/>
    </w:rPr>
  </w:style>
  <w:style w:type="paragraph" w:styleId="9">
    <w:name w:val="index 4"/>
    <w:basedOn w:val="1"/>
    <w:next w:val="1"/>
    <w:qFormat/>
    <w:uiPriority w:val="99"/>
    <w:pPr>
      <w:ind w:left="600" w:leftChars="600"/>
    </w:pPr>
    <w:rPr>
      <w:rFonts w:ascii="Verdana" w:hAnsi="Verdana"/>
      <w:szCs w:val="20"/>
    </w:rPr>
  </w:style>
  <w:style w:type="paragraph" w:styleId="10">
    <w:name w:val="Plain Text"/>
    <w:basedOn w:val="1"/>
    <w:qFormat/>
    <w:uiPriority w:val="0"/>
    <w:pPr>
      <w:autoSpaceDE w:val="0"/>
      <w:autoSpaceDN w:val="0"/>
      <w:adjustRightInd w:val="0"/>
    </w:pPr>
    <w:rPr>
      <w:rFonts w:ascii="宋体"/>
    </w:rPr>
  </w:style>
  <w:style w:type="paragraph" w:styleId="11">
    <w:name w:val="Body Text Indent 2"/>
    <w:basedOn w:val="1"/>
    <w:qFormat/>
    <w:uiPriority w:val="0"/>
    <w:pPr>
      <w:spacing w:after="120" w:line="480" w:lineRule="auto"/>
      <w:ind w:left="200" w:left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tabs>
        <w:tab w:val="center" w:pos="4153"/>
        <w:tab w:val="right" w:pos="8306"/>
      </w:tabs>
      <w:snapToGrid w:val="0"/>
    </w:pPr>
    <w:rPr>
      <w:sz w:val="18"/>
    </w:rPr>
  </w:style>
  <w:style w:type="paragraph" w:styleId="14">
    <w:name w:val="toc 1"/>
    <w:basedOn w:val="1"/>
    <w:next w:val="1"/>
    <w:qFormat/>
    <w:uiPriority w:val="0"/>
  </w:style>
  <w:style w:type="paragraph" w:styleId="15">
    <w:name w:val="Normal (Web)"/>
    <w:basedOn w:val="1"/>
    <w:qFormat/>
    <w:uiPriority w:val="0"/>
    <w:pPr>
      <w:widowControl/>
      <w:spacing w:before="100" w:beforeAutospacing="1" w:after="100" w:afterAutospacing="1"/>
      <w:jc w:val="left"/>
    </w:pPr>
    <w:rPr>
      <w:rFonts w:ascii="宋体"/>
      <w:sz w:val="18"/>
      <w:szCs w:val="18"/>
    </w:rPr>
  </w:style>
  <w:style w:type="paragraph" w:styleId="16">
    <w:name w:val="Title"/>
    <w:basedOn w:val="1"/>
    <w:next w:val="1"/>
    <w:qFormat/>
    <w:uiPriority w:val="10"/>
    <w:pPr>
      <w:spacing w:before="240" w:after="60"/>
      <w:jc w:val="center"/>
      <w:outlineLvl w:val="0"/>
    </w:pPr>
    <w:rPr>
      <w:rFonts w:ascii="Cambria" w:hAnsi="Cambria" w:cs="Times New Roman"/>
      <w:b/>
      <w:bCs/>
      <w:sz w:val="32"/>
      <w:szCs w:val="32"/>
    </w:rPr>
  </w:style>
  <w:style w:type="character" w:styleId="19">
    <w:name w:val="page number"/>
    <w:basedOn w:val="18"/>
    <w:qFormat/>
    <w:uiPriority w:val="0"/>
  </w:style>
  <w:style w:type="character" w:styleId="20">
    <w:name w:val="Hyperlink"/>
    <w:basedOn w:val="18"/>
    <w:qFormat/>
    <w:uiPriority w:val="0"/>
    <w:rPr>
      <w:color w:val="0000FF"/>
      <w:u w:val="single"/>
    </w:rPr>
  </w:style>
  <w:style w:type="character" w:styleId="21">
    <w:name w:val="annotation reference"/>
    <w:basedOn w:val="18"/>
    <w:qFormat/>
    <w:uiPriority w:val="0"/>
    <w:rPr>
      <w:sz w:val="21"/>
      <w:szCs w:val="21"/>
    </w:rPr>
  </w:style>
  <w:style w:type="paragraph" w:customStyle="1" w:styleId="22">
    <w:name w:val="Default"/>
    <w:next w:val="2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customStyle="1" w:styleId="24">
    <w:name w:val="样式3"/>
    <w:basedOn w:val="25"/>
    <w:qFormat/>
    <w:uiPriority w:val="0"/>
    <w:pPr>
      <w:tabs>
        <w:tab w:val="left" w:pos="6351"/>
      </w:tabs>
    </w:pPr>
    <w:rPr>
      <w:sz w:val="28"/>
      <w:szCs w:val="28"/>
    </w:rPr>
  </w:style>
  <w:style w:type="paragraph" w:customStyle="1" w:styleId="25">
    <w:name w:val="标题 2 + 左侧:  0.75 厘米 首行缩进:  0 厘米"/>
    <w:basedOn w:val="2"/>
    <w:next w:val="2"/>
    <w:qFormat/>
    <w:uiPriority w:val="0"/>
    <w:pPr>
      <w:tabs>
        <w:tab w:val="left" w:pos="6351"/>
      </w:tabs>
      <w:spacing w:before="100" w:beforeAutospacing="1" w:after="100" w:afterAutospacing="1" w:line="240" w:lineRule="auto"/>
      <w:ind w:left="425"/>
      <w:jc w:val="left"/>
    </w:pPr>
    <w:rPr>
      <w:rFonts w:cs="宋体"/>
      <w:sz w:val="30"/>
      <w:szCs w:val="20"/>
    </w:rPr>
  </w:style>
  <w:style w:type="paragraph" w:customStyle="1" w:styleId="26">
    <w:name w:val="WPSOffice手动目录 1"/>
    <w:qFormat/>
    <w:uiPriority w:val="0"/>
    <w:rPr>
      <w:rFonts w:ascii="Calibri" w:hAnsi="Calibri" w:eastAsia="宋体" w:cs="Arial"/>
      <w:lang w:val="en-US" w:eastAsia="zh-CN" w:bidi="ar-SA"/>
    </w:rPr>
  </w:style>
  <w:style w:type="paragraph" w:customStyle="1" w:styleId="27">
    <w:name w:val="正文首行缩进两字符"/>
    <w:basedOn w:val="1"/>
    <w:qFormat/>
    <w:uiPriority w:val="0"/>
    <w:pPr>
      <w:spacing w:line="360" w:lineRule="auto"/>
      <w:ind w:firstLine="200" w:firstLineChars="200"/>
    </w:pPr>
  </w:style>
  <w:style w:type="paragraph" w:customStyle="1" w:styleId="28">
    <w:name w:val="列出段落1"/>
    <w:basedOn w:val="1"/>
    <w:qFormat/>
    <w:uiPriority w:val="0"/>
    <w:pPr>
      <w:ind w:firstLine="200" w:firstLineChars="200"/>
    </w:pPr>
  </w:style>
  <w:style w:type="paragraph" w:customStyle="1" w:styleId="29">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1">
    <w:name w:val="样式 首行缩进:  2 字符"/>
    <w:basedOn w:val="1"/>
    <w:qFormat/>
    <w:uiPriority w:val="0"/>
    <w:pPr>
      <w:spacing w:line="400" w:lineRule="exact"/>
      <w:ind w:firstLine="200" w:firstLineChars="200"/>
    </w:pPr>
    <w:rPr>
      <w:rFonts w:cs="宋体"/>
      <w:sz w:val="24"/>
    </w:rPr>
  </w:style>
  <w:style w:type="paragraph" w:customStyle="1" w:styleId="32">
    <w:name w:val="列表段落1"/>
    <w:basedOn w:val="1"/>
    <w:qFormat/>
    <w:uiPriority w:val="0"/>
    <w:pPr>
      <w:ind w:firstLine="200" w:firstLineChars="200"/>
    </w:pPr>
  </w:style>
  <w:style w:type="character" w:customStyle="1" w:styleId="33">
    <w:name w:val="font21"/>
    <w:basedOn w:val="18"/>
    <w:qFormat/>
    <w:uiPriority w:val="0"/>
    <w:rPr>
      <w:rFonts w:ascii="方正仿宋_GBK" w:hAnsi="方正仿宋_GBK" w:eastAsia="方正仿宋_GBK" w:cs="方正仿宋_GBK"/>
      <w:color w:val="000000"/>
      <w:sz w:val="22"/>
      <w:szCs w:val="22"/>
      <w:u w:val="none"/>
    </w:rPr>
  </w:style>
  <w:style w:type="character" w:customStyle="1" w:styleId="34">
    <w:name w:val="font11"/>
    <w:basedOn w:val="18"/>
    <w:qFormat/>
    <w:uiPriority w:val="0"/>
    <w:rPr>
      <w:rFonts w:hint="default" w:ascii="Times New Roman" w:hAnsi="Times New Roman" w:cs="Times New Roman"/>
      <w:color w:val="000000"/>
      <w:sz w:val="22"/>
      <w:szCs w:val="22"/>
      <w:u w:val="none"/>
    </w:rPr>
  </w:style>
  <w:style w:type="character" w:customStyle="1" w:styleId="35">
    <w:name w:val="批注文字 字符"/>
    <w:basedOn w:val="18"/>
    <w:link w:val="6"/>
    <w:qFormat/>
    <w:uiPriority w:val="99"/>
    <w:rPr>
      <w:rFonts w:ascii="Calibri" w:hAnsi="Calibri" w:cs="Arial"/>
      <w:sz w:val="21"/>
      <w:szCs w:val="22"/>
    </w:rPr>
  </w:style>
  <w:style w:type="paragraph" w:styleId="3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4891</Words>
  <Characters>27882</Characters>
  <Lines>232</Lines>
  <Paragraphs>65</Paragraphs>
  <TotalTime>5</TotalTime>
  <ScaleCrop>false</ScaleCrop>
  <LinksUpToDate>false</LinksUpToDate>
  <CharactersWithSpaces>32708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2022-08-22T09:58:00Z</dcterms:created>
  <dc:creator>Administrator</dc:creator>
  <cp:lastModifiedBy>123</cp:lastModifiedBy>
  <cp:lastPrinted>2021-05-06T10:04:00Z</cp:lastPrinted>
  <dcterms:modified xsi:type="dcterms:W3CDTF">2023-11-19T06:50:40Z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378872EB6B524621902BA470156F1D34_13</vt:lpwstr>
  </property>
</Properties>
</file>