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260" w:after="260" w:line="360" w:lineRule="exact"/>
        <w:jc w:val="center"/>
        <w:rPr>
          <w:rFonts w:hint="eastAsia" w:ascii="宋体" w:hAnsi="宋体" w:cs="宋体"/>
          <w:kern w:val="0"/>
          <w:sz w:val="28"/>
        </w:rPr>
      </w:pPr>
      <w:bookmarkStart w:id="0" w:name="_Toc536"/>
      <w:bookmarkStart w:id="1" w:name="_Toc8245"/>
      <w:r>
        <w:rPr>
          <w:rFonts w:hint="eastAsia" w:ascii="宋体" w:hAnsi="宋体" w:cs="宋体"/>
          <w:kern w:val="0"/>
          <w:sz w:val="28"/>
        </w:rPr>
        <w:t>磋商邀请</w:t>
      </w:r>
      <w:bookmarkEnd w:id="0"/>
      <w:bookmarkEnd w:id="1"/>
    </w:p>
    <w:p>
      <w:pPr>
        <w:wordWrap w:val="0"/>
        <w:topLinePunct/>
        <w:spacing w:line="360" w:lineRule="auto"/>
        <w:ind w:firstLine="600" w:firstLineChars="250"/>
        <w:rPr>
          <w:rFonts w:hint="eastAsia" w:hAnsi="宋体" w:cs="宋体"/>
          <w:sz w:val="24"/>
          <w:szCs w:val="24"/>
          <w:u w:val="single"/>
        </w:rPr>
      </w:pPr>
      <w:r>
        <w:rPr>
          <w:rFonts w:hint="eastAsia" w:hAnsi="宋体" w:cs="宋体"/>
          <w:color w:val="000000"/>
          <w:sz w:val="24"/>
          <w:szCs w:val="24"/>
          <w:lang w:val="zh-CN"/>
        </w:rPr>
        <w:t>九寨沟风景名胜区管理局拟对荷叶坝原电站进水口清淤</w:t>
      </w:r>
      <w:r>
        <w:rPr>
          <w:rFonts w:hint="eastAsia" w:hAnsi="宋体" w:cs="宋体"/>
          <w:color w:val="000000"/>
          <w:sz w:val="24"/>
          <w:szCs w:val="24"/>
          <w:lang w:val="en-US" w:eastAsia="zh-CN"/>
        </w:rPr>
        <w:t>工程</w:t>
      </w:r>
      <w:r>
        <w:rPr>
          <w:rFonts w:hint="eastAsia" w:hAnsi="宋体" w:cs="宋体"/>
          <w:sz w:val="24"/>
          <w:szCs w:val="24"/>
          <w:lang w:val="en-US" w:eastAsia="zh-CN"/>
        </w:rPr>
        <w:t>项目</w:t>
      </w:r>
      <w:r>
        <w:rPr>
          <w:rFonts w:hint="eastAsia" w:hAnsi="宋体" w:cs="宋体"/>
          <w:color w:val="000000"/>
          <w:sz w:val="24"/>
          <w:szCs w:val="32"/>
        </w:rPr>
        <w:t>采用竞争性磋商方式</w:t>
      </w:r>
      <w:r>
        <w:rPr>
          <w:rFonts w:hint="eastAsia" w:hAnsi="宋体" w:cs="宋体"/>
          <w:color w:val="000000"/>
          <w:sz w:val="24"/>
        </w:rPr>
        <w:t>进行采购，特</w:t>
      </w:r>
      <w:r>
        <w:rPr>
          <w:rFonts w:hint="eastAsia" w:hAnsi="宋体" w:cs="宋体"/>
          <w:color w:val="000000"/>
          <w:sz w:val="24"/>
          <w:szCs w:val="28"/>
        </w:rPr>
        <w:t>邀请符合本次采购要求的供应商参加</w:t>
      </w:r>
      <w:r>
        <w:rPr>
          <w:rFonts w:hint="eastAsia" w:hAnsi="宋体" w:cs="宋体"/>
          <w:color w:val="000000"/>
          <w:sz w:val="24"/>
        </w:rPr>
        <w:t>本项目的竞争性磋商</w:t>
      </w:r>
      <w:r>
        <w:rPr>
          <w:rFonts w:hint="eastAsia" w:hAnsi="宋体" w:cs="宋体"/>
          <w:sz w:val="24"/>
          <w:szCs w:val="24"/>
          <w:lang w:val="zh-CN"/>
        </w:rPr>
        <w:t>。</w:t>
      </w:r>
    </w:p>
    <w:p>
      <w:pPr>
        <w:spacing w:line="360" w:lineRule="auto"/>
        <w:ind w:firstLine="495"/>
        <w:rPr>
          <w:rFonts w:hint="eastAsia" w:hAnsi="宋体" w:cs="宋体"/>
          <w:b/>
          <w:sz w:val="24"/>
          <w:szCs w:val="24"/>
        </w:rPr>
      </w:pPr>
      <w:r>
        <w:rPr>
          <w:rFonts w:hint="eastAsia" w:hAnsi="宋体" w:cs="宋体"/>
          <w:b/>
          <w:bCs/>
          <w:sz w:val="24"/>
          <w:szCs w:val="24"/>
        </w:rPr>
        <w:t>一</w:t>
      </w:r>
      <w:r>
        <w:rPr>
          <w:rFonts w:hint="eastAsia" w:hAnsi="宋体" w:cs="宋体"/>
          <w:b/>
          <w:sz w:val="24"/>
          <w:szCs w:val="24"/>
        </w:rPr>
        <w:t>、采购项目情况</w:t>
      </w:r>
    </w:p>
    <w:p>
      <w:pPr>
        <w:spacing w:line="360" w:lineRule="auto"/>
        <w:ind w:firstLine="495"/>
        <w:rPr>
          <w:rFonts w:hint="eastAsia" w:hAnsi="宋体" w:cs="宋体"/>
          <w:color w:val="FF0000"/>
          <w:sz w:val="24"/>
          <w:szCs w:val="24"/>
        </w:rPr>
      </w:pPr>
      <w:r>
        <w:rPr>
          <w:rFonts w:hint="eastAsia" w:hAnsi="宋体" w:cs="宋体"/>
          <w:bCs/>
          <w:sz w:val="24"/>
          <w:szCs w:val="24"/>
          <w:lang w:val="en-US" w:eastAsia="zh-CN"/>
        </w:rPr>
        <w:t>1</w:t>
      </w:r>
      <w:r>
        <w:rPr>
          <w:rFonts w:hint="eastAsia" w:hAnsi="宋体" w:cs="宋体"/>
          <w:bCs/>
          <w:sz w:val="24"/>
          <w:szCs w:val="24"/>
        </w:rPr>
        <w:t>、</w:t>
      </w:r>
      <w:r>
        <w:rPr>
          <w:rFonts w:hint="eastAsia" w:hAnsi="宋体" w:cs="宋体"/>
          <w:sz w:val="24"/>
          <w:szCs w:val="24"/>
        </w:rPr>
        <w:t>项目名称：荷叶坝原电站进水口清淤</w:t>
      </w:r>
      <w:r>
        <w:rPr>
          <w:rFonts w:hint="eastAsia" w:hAnsi="宋体" w:cs="宋体"/>
          <w:sz w:val="24"/>
          <w:szCs w:val="24"/>
          <w:lang w:val="en-US" w:eastAsia="zh-CN"/>
        </w:rPr>
        <w:t>工程项目</w:t>
      </w:r>
      <w:r>
        <w:rPr>
          <w:rFonts w:hint="eastAsia" w:hAnsi="宋体" w:cs="宋体"/>
          <w:color w:val="FF0000"/>
          <w:sz w:val="24"/>
          <w:szCs w:val="24"/>
        </w:rPr>
        <w:t xml:space="preserve">                   </w:t>
      </w:r>
    </w:p>
    <w:p>
      <w:pPr>
        <w:spacing w:line="360" w:lineRule="auto"/>
        <w:ind w:firstLine="495"/>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、采购人：九寨沟风景名胜区管理局</w:t>
      </w:r>
      <w:bookmarkStart w:id="2" w:name="_GoBack"/>
      <w:bookmarkEnd w:id="2"/>
    </w:p>
    <w:p>
      <w:pPr>
        <w:spacing w:line="360" w:lineRule="auto"/>
        <w:ind w:firstLine="495"/>
        <w:rPr>
          <w:rFonts w:hint="eastAsia" w:hAnsi="宋体" w:cs="宋体"/>
          <w:b/>
          <w:bCs/>
          <w:color w:val="000000"/>
          <w:kern w:val="2"/>
          <w:sz w:val="24"/>
          <w:szCs w:val="24"/>
        </w:rPr>
      </w:pPr>
      <w:r>
        <w:rPr>
          <w:rFonts w:hint="eastAsia" w:hAnsi="宋体" w:cs="宋体"/>
          <w:b/>
          <w:bCs/>
          <w:sz w:val="24"/>
          <w:szCs w:val="24"/>
        </w:rPr>
        <w:t>二、</w:t>
      </w:r>
      <w:r>
        <w:rPr>
          <w:rFonts w:hint="eastAsia" w:hAnsi="宋体" w:cs="宋体"/>
          <w:b/>
          <w:bCs/>
          <w:color w:val="000000"/>
          <w:kern w:val="2"/>
          <w:sz w:val="24"/>
          <w:szCs w:val="24"/>
        </w:rPr>
        <w:t>供应商邀请方式</w:t>
      </w:r>
    </w:p>
    <w:p>
      <w:pPr>
        <w:spacing w:line="360" w:lineRule="auto"/>
        <w:ind w:firstLine="495"/>
        <w:rPr>
          <w:rFonts w:hint="eastAsia" w:ascii="宋体" w:hAnsi="宋体" w:eastAsia="宋体" w:cs="宋体"/>
          <w:sz w:val="24"/>
          <w:szCs w:val="24"/>
        </w:rPr>
      </w:pPr>
      <w:r>
        <w:rPr>
          <w:rFonts w:hint="eastAsia" w:ascii="宋体" w:hAnsi="宋体" w:eastAsia="宋体" w:cs="宋体"/>
          <w:sz w:val="24"/>
          <w:szCs w:val="24"/>
        </w:rPr>
        <w:t>公告方式：本次竞争性磋商邀请在九寨沟风景名胜区管理局</w:t>
      </w:r>
      <w:r>
        <w:rPr>
          <w:rFonts w:hint="eastAsia" w:ascii="宋体" w:hAnsi="宋体" w:eastAsia="宋体" w:cs="宋体"/>
          <w:sz w:val="24"/>
          <w:szCs w:val="24"/>
          <w:lang w:val="en-US" w:eastAsia="zh-CN"/>
        </w:rPr>
        <w:t>官网（https://www.jiuzhai.com/）</w:t>
      </w:r>
      <w:r>
        <w:rPr>
          <w:rFonts w:hint="eastAsia" w:ascii="宋体" w:hAnsi="宋体" w:eastAsia="宋体" w:cs="宋体"/>
          <w:sz w:val="24"/>
          <w:szCs w:val="24"/>
        </w:rPr>
        <w:t>上以公告形式发布。</w:t>
      </w:r>
    </w:p>
    <w:p>
      <w:pPr>
        <w:spacing w:line="360" w:lineRule="auto"/>
        <w:ind w:firstLine="495"/>
        <w:rPr>
          <w:rFonts w:hint="eastAsia" w:hAnsi="宋体" w:eastAsia="宋体" w:cs="宋体"/>
          <w:bCs/>
          <w:color w:val="auto"/>
          <w:kern w:val="2"/>
          <w:sz w:val="24"/>
          <w:szCs w:val="24"/>
          <w:lang w:val="en-US" w:eastAsia="zh-CN"/>
        </w:rPr>
      </w:pPr>
      <w:r>
        <w:rPr>
          <w:rFonts w:hint="eastAsia" w:hAnsi="宋体" w:cs="宋体"/>
          <w:bCs/>
          <w:color w:val="auto"/>
          <w:kern w:val="2"/>
          <w:sz w:val="24"/>
          <w:szCs w:val="24"/>
          <w:lang w:val="en-US" w:eastAsia="zh-CN"/>
        </w:rPr>
        <w:t>本项目不属于政府采购项目。</w:t>
      </w:r>
    </w:p>
    <w:p>
      <w:pPr>
        <w:spacing w:line="360" w:lineRule="auto"/>
        <w:ind w:firstLine="495"/>
        <w:rPr>
          <w:rFonts w:hint="eastAsia" w:hAnsi="宋体" w:cs="宋体"/>
          <w:sz w:val="24"/>
          <w:szCs w:val="24"/>
        </w:rPr>
      </w:pPr>
      <w:r>
        <w:rPr>
          <w:rFonts w:hint="eastAsia" w:hAnsi="宋体" w:cs="宋体"/>
          <w:b/>
          <w:bCs/>
          <w:sz w:val="24"/>
          <w:szCs w:val="24"/>
        </w:rPr>
        <w:t>三、</w:t>
      </w:r>
      <w:r>
        <w:rPr>
          <w:rFonts w:hint="eastAsia" w:hAnsi="宋体" w:cs="宋体"/>
          <w:b/>
          <w:bCs/>
          <w:color w:val="000000"/>
          <w:sz w:val="24"/>
        </w:rPr>
        <w:t>供应商参加本次采购活动应具备下列条件</w:t>
      </w:r>
      <w:r>
        <w:rPr>
          <w:rFonts w:hint="eastAsia" w:hAnsi="宋体" w:cs="宋体"/>
          <w:b/>
          <w:bCs/>
          <w:sz w:val="24"/>
          <w:szCs w:val="24"/>
        </w:rPr>
        <w:t>：</w:t>
      </w:r>
    </w:p>
    <w:p>
      <w:pPr>
        <w:spacing w:after="50" w:line="360" w:lineRule="auto"/>
        <w:ind w:firstLine="480" w:firstLineChars="200"/>
        <w:rPr>
          <w:rFonts w:hint="eastAsia" w:hAnsi="宋体" w:cs="宋体"/>
          <w:sz w:val="24"/>
          <w:szCs w:val="24"/>
        </w:rPr>
      </w:pPr>
      <w:r>
        <w:rPr>
          <w:rFonts w:hint="eastAsia" w:hAnsi="宋体" w:cs="宋体"/>
          <w:sz w:val="24"/>
          <w:szCs w:val="24"/>
        </w:rPr>
        <w:t>1、具有独立承担民事责任的能力；</w:t>
      </w:r>
    </w:p>
    <w:p>
      <w:pPr>
        <w:spacing w:after="50" w:line="360" w:lineRule="auto"/>
        <w:ind w:firstLine="480" w:firstLineChars="200"/>
        <w:rPr>
          <w:rFonts w:hint="eastAsia" w:hAnsi="宋体" w:cs="宋体"/>
          <w:sz w:val="24"/>
          <w:szCs w:val="24"/>
        </w:rPr>
      </w:pPr>
      <w:r>
        <w:rPr>
          <w:rFonts w:hint="eastAsia" w:hAnsi="宋体" w:cs="宋体"/>
          <w:sz w:val="24"/>
          <w:szCs w:val="24"/>
        </w:rPr>
        <w:t>2、具有良好的商业信誉和健全的财务会计制度；</w:t>
      </w:r>
    </w:p>
    <w:p>
      <w:pPr>
        <w:spacing w:after="50" w:line="360" w:lineRule="auto"/>
        <w:ind w:firstLine="480" w:firstLineChars="200"/>
        <w:rPr>
          <w:rFonts w:hint="eastAsia" w:hAnsi="宋体" w:cs="宋体"/>
          <w:sz w:val="24"/>
          <w:szCs w:val="24"/>
        </w:rPr>
      </w:pPr>
      <w:r>
        <w:rPr>
          <w:rFonts w:hint="eastAsia" w:hAnsi="宋体" w:cs="宋体"/>
          <w:sz w:val="24"/>
          <w:szCs w:val="24"/>
        </w:rPr>
        <w:t>3、具有履行合同所必需的设备和专业技术能力；</w:t>
      </w:r>
    </w:p>
    <w:p>
      <w:pPr>
        <w:spacing w:after="50" w:line="360" w:lineRule="auto"/>
        <w:ind w:firstLine="480" w:firstLineChars="200"/>
        <w:rPr>
          <w:rFonts w:hint="eastAsia" w:hAnsi="宋体" w:cs="宋体"/>
          <w:sz w:val="24"/>
          <w:szCs w:val="24"/>
        </w:rPr>
      </w:pPr>
      <w:r>
        <w:rPr>
          <w:rFonts w:hint="eastAsia" w:hAnsi="宋体" w:cs="宋体"/>
          <w:sz w:val="24"/>
          <w:szCs w:val="24"/>
        </w:rPr>
        <w:t>4、有依法缴纳税收和社会保障资金的良好记录；</w:t>
      </w:r>
    </w:p>
    <w:p>
      <w:pPr>
        <w:spacing w:after="50" w:line="360" w:lineRule="auto"/>
        <w:ind w:firstLine="480" w:firstLineChars="200"/>
        <w:rPr>
          <w:rFonts w:hint="eastAsia" w:hAnsi="宋体" w:cs="宋体"/>
          <w:color w:val="auto"/>
          <w:sz w:val="24"/>
          <w:szCs w:val="24"/>
        </w:rPr>
      </w:pPr>
      <w:r>
        <w:rPr>
          <w:rFonts w:hint="eastAsia" w:hAnsi="宋体" w:cs="宋体"/>
          <w:color w:val="auto"/>
          <w:sz w:val="24"/>
          <w:szCs w:val="24"/>
        </w:rPr>
        <w:t>5、参加本次采购活动前三年内，在经营活动中没有重大违法记录；</w:t>
      </w:r>
    </w:p>
    <w:p>
      <w:pPr>
        <w:spacing w:after="50" w:line="360" w:lineRule="auto"/>
        <w:ind w:firstLine="480" w:firstLineChars="200"/>
        <w:rPr>
          <w:rFonts w:hint="eastAsia" w:hAnsi="宋体" w:cs="宋体"/>
          <w:color w:val="auto"/>
          <w:sz w:val="24"/>
          <w:szCs w:val="24"/>
        </w:rPr>
      </w:pPr>
      <w:r>
        <w:rPr>
          <w:rFonts w:hint="eastAsia" w:hAnsi="宋体" w:cs="宋体"/>
          <w:color w:val="auto"/>
          <w:sz w:val="24"/>
          <w:szCs w:val="24"/>
        </w:rPr>
        <w:t>6、法律、行政法规规定的其他条件；</w:t>
      </w:r>
    </w:p>
    <w:p>
      <w:pPr>
        <w:spacing w:after="50" w:line="360" w:lineRule="auto"/>
        <w:ind w:firstLine="480" w:firstLineChars="200"/>
        <w:rPr>
          <w:rFonts w:hint="eastAsia" w:hAnsi="宋体" w:cs="宋体"/>
          <w:color w:val="auto"/>
          <w:sz w:val="24"/>
          <w:szCs w:val="24"/>
        </w:rPr>
      </w:pPr>
      <w:r>
        <w:rPr>
          <w:rFonts w:hint="eastAsia" w:hAnsi="宋体" w:cs="宋体"/>
          <w:color w:val="auto"/>
          <w:sz w:val="24"/>
          <w:szCs w:val="24"/>
        </w:rPr>
        <w:t>7、本项目不接受联合体投标；</w:t>
      </w:r>
    </w:p>
    <w:p>
      <w:pPr>
        <w:spacing w:after="50" w:line="360" w:lineRule="auto"/>
        <w:ind w:firstLine="480" w:firstLineChars="200"/>
        <w:rPr>
          <w:rFonts w:hint="eastAsia" w:hAnsi="宋体" w:cs="宋体"/>
          <w:sz w:val="24"/>
          <w:szCs w:val="24"/>
        </w:rPr>
      </w:pPr>
      <w:r>
        <w:rPr>
          <w:rFonts w:hint="eastAsia" w:hAnsi="宋体" w:cs="宋体"/>
          <w:sz w:val="24"/>
          <w:szCs w:val="24"/>
        </w:rPr>
        <w:t>8、采购人根据采购项目提出的特殊条件。</w:t>
      </w:r>
    </w:p>
    <w:p>
      <w:pPr>
        <w:spacing w:after="50" w:line="360" w:lineRule="auto"/>
        <w:ind w:firstLine="480" w:firstLineChars="200"/>
        <w:rPr>
          <w:rFonts w:hint="eastAsia" w:hAnsi="宋体" w:cs="宋体"/>
          <w:sz w:val="24"/>
          <w:szCs w:val="24"/>
        </w:rPr>
      </w:pPr>
      <w:r>
        <w:rPr>
          <w:rFonts w:hint="eastAsia" w:hAnsi="宋体" w:cs="宋体"/>
          <w:sz w:val="24"/>
          <w:szCs w:val="24"/>
        </w:rPr>
        <w:t>（详见磋商文件第三章）</w:t>
      </w:r>
    </w:p>
    <w:p>
      <w:pPr>
        <w:spacing w:line="440" w:lineRule="exact"/>
        <w:ind w:firstLine="482" w:firstLineChars="200"/>
        <w:rPr>
          <w:rFonts w:hint="eastAsia" w:hAnsi="宋体" w:cs="宋体"/>
          <w:b/>
          <w:color w:val="000000"/>
          <w:sz w:val="24"/>
        </w:rPr>
      </w:pPr>
      <w:r>
        <w:rPr>
          <w:rFonts w:hint="eastAsia" w:hAnsi="宋体" w:cs="宋体"/>
          <w:b/>
          <w:color w:val="000000"/>
          <w:sz w:val="24"/>
        </w:rPr>
        <w:t>四、禁止参加本次采购活动的供应商</w:t>
      </w:r>
    </w:p>
    <w:p>
      <w:pPr>
        <w:spacing w:line="440" w:lineRule="exact"/>
        <w:ind w:firstLine="480" w:firstLineChars="200"/>
        <w:rPr>
          <w:rFonts w:hint="eastAsia" w:hAnsi="宋体" w:cs="宋体"/>
          <w:color w:val="000000"/>
          <w:sz w:val="24"/>
        </w:rPr>
      </w:pPr>
      <w:r>
        <w:rPr>
          <w:rFonts w:hint="eastAsia" w:hAnsi="宋体" w:cs="宋体"/>
          <w:color w:val="000000"/>
          <w:sz w:val="24"/>
        </w:rPr>
        <w:t>1.根据《关于在政府采购活动中查询及使用信用记录有关问题的通知》（财库〔2016〕125号）的要求，</w:t>
      </w:r>
      <w:r>
        <w:rPr>
          <w:rFonts w:hint="eastAsia" w:hAnsi="宋体" w:cs="宋体"/>
          <w:color w:val="000000"/>
          <w:sz w:val="24"/>
          <w:lang w:eastAsia="zh-CN"/>
        </w:rPr>
        <w:t>九寨沟风景名胜区管理局</w:t>
      </w:r>
      <w:r>
        <w:rPr>
          <w:rFonts w:hint="eastAsia" w:hAnsi="宋体" w:cs="宋体"/>
          <w:color w:val="000000"/>
          <w:sz w:val="24"/>
        </w:rPr>
        <w:t>将通过“信用中国”网站（www.creditchina.gov.cn）、“中国政府采购网”网站（www.ccgp.gov.cn）等渠道查询供应商在采购公告发布之日前的信用记录并保存信用记录结果网页截图，</w:t>
      </w:r>
      <w:r>
        <w:rPr>
          <w:rFonts w:hint="eastAsia" w:hAnsi="宋体" w:cs="宋体"/>
          <w:sz w:val="24"/>
        </w:rPr>
        <w:t>拒绝列入</w:t>
      </w:r>
      <w:r>
        <w:rPr>
          <w:rFonts w:hint="eastAsia" w:hAnsi="宋体" w:cs="宋体"/>
          <w:color w:val="000000"/>
          <w:sz w:val="24"/>
        </w:rPr>
        <w:t>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after="50" w:line="360" w:lineRule="auto"/>
        <w:ind w:firstLine="480" w:firstLineChars="200"/>
        <w:rPr>
          <w:rFonts w:hint="eastAsia" w:hAnsi="宋体" w:cs="宋体"/>
          <w:sz w:val="24"/>
          <w:szCs w:val="24"/>
        </w:rPr>
      </w:pPr>
      <w:r>
        <w:rPr>
          <w:rFonts w:hint="eastAsia" w:hAnsi="宋体" w:cs="宋体"/>
          <w:color w:val="000000"/>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采购合同等实质性内容条款的，视同为采购项目提供规范编制。</w:t>
      </w:r>
    </w:p>
    <w:p>
      <w:pPr>
        <w:spacing w:after="50" w:line="360" w:lineRule="auto"/>
        <w:ind w:firstLine="482" w:firstLineChars="200"/>
        <w:rPr>
          <w:rFonts w:hint="eastAsia" w:hAnsi="宋体" w:cs="宋体"/>
          <w:b/>
          <w:color w:val="auto"/>
          <w:sz w:val="24"/>
          <w:szCs w:val="24"/>
        </w:rPr>
      </w:pPr>
      <w:r>
        <w:rPr>
          <w:rFonts w:hint="eastAsia" w:hAnsi="宋体" w:cs="宋体"/>
          <w:b/>
          <w:color w:val="auto"/>
          <w:sz w:val="24"/>
          <w:szCs w:val="24"/>
        </w:rPr>
        <w:t>五、磋商文件的获取方式、时间、地点：</w:t>
      </w:r>
    </w:p>
    <w:p>
      <w:pPr>
        <w:spacing w:after="156" w:afterLines="50" w:line="360" w:lineRule="auto"/>
        <w:ind w:firstLine="480" w:firstLineChars="200"/>
        <w:rPr>
          <w:rFonts w:hint="eastAsia" w:hAnsi="宋体" w:cs="宋体"/>
          <w:color w:val="auto"/>
          <w:sz w:val="24"/>
          <w:szCs w:val="24"/>
        </w:rPr>
      </w:pPr>
      <w:r>
        <w:rPr>
          <w:rFonts w:hint="eastAsia" w:hAnsi="宋体" w:cs="宋体"/>
          <w:color w:val="auto"/>
          <w:sz w:val="24"/>
          <w:szCs w:val="24"/>
        </w:rPr>
        <w:t>磋商文件自</w:t>
      </w:r>
      <w:r>
        <w:rPr>
          <w:rFonts w:hint="eastAsia" w:hAnsi="宋体" w:cs="宋体"/>
          <w:b/>
          <w:bCs/>
          <w:color w:val="auto"/>
          <w:sz w:val="24"/>
          <w:szCs w:val="24"/>
        </w:rPr>
        <w:t>20</w:t>
      </w:r>
      <w:r>
        <w:rPr>
          <w:rFonts w:hint="eastAsia" w:hAnsi="宋体" w:cs="宋体"/>
          <w:b/>
          <w:bCs/>
          <w:color w:val="auto"/>
          <w:sz w:val="24"/>
          <w:szCs w:val="24"/>
          <w:lang w:val="en-US" w:eastAsia="zh-CN"/>
        </w:rPr>
        <w:t>23</w:t>
      </w:r>
      <w:r>
        <w:rPr>
          <w:rFonts w:hint="eastAsia" w:hAnsi="宋体" w:cs="宋体"/>
          <w:b/>
          <w:bCs/>
          <w:color w:val="auto"/>
          <w:sz w:val="24"/>
          <w:szCs w:val="24"/>
        </w:rPr>
        <w:t>年</w:t>
      </w:r>
      <w:r>
        <w:rPr>
          <w:rFonts w:hint="eastAsia" w:hAnsi="宋体" w:cs="宋体"/>
          <w:b/>
          <w:bCs/>
          <w:color w:val="auto"/>
          <w:sz w:val="24"/>
          <w:szCs w:val="24"/>
          <w:lang w:val="en-US" w:eastAsia="zh-CN"/>
        </w:rPr>
        <w:t>03</w:t>
      </w:r>
      <w:r>
        <w:rPr>
          <w:rFonts w:hint="eastAsia" w:hAnsi="宋体" w:cs="宋体"/>
          <w:b/>
          <w:bCs/>
          <w:color w:val="auto"/>
          <w:sz w:val="24"/>
          <w:szCs w:val="24"/>
        </w:rPr>
        <w:t>月</w:t>
      </w:r>
      <w:r>
        <w:rPr>
          <w:rFonts w:hint="eastAsia" w:hAnsi="宋体" w:cs="宋体"/>
          <w:b/>
          <w:bCs/>
          <w:color w:val="auto"/>
          <w:sz w:val="24"/>
          <w:szCs w:val="24"/>
          <w:lang w:val="en-US" w:eastAsia="zh-CN"/>
        </w:rPr>
        <w:t>27</w:t>
      </w:r>
      <w:r>
        <w:rPr>
          <w:rFonts w:hint="eastAsia" w:hAnsi="宋体" w:cs="宋体"/>
          <w:b/>
          <w:bCs/>
          <w:color w:val="auto"/>
          <w:sz w:val="24"/>
          <w:szCs w:val="24"/>
        </w:rPr>
        <w:t>日至2022年</w:t>
      </w:r>
      <w:r>
        <w:rPr>
          <w:rFonts w:hint="eastAsia" w:hAnsi="宋体" w:cs="宋体"/>
          <w:b/>
          <w:bCs/>
          <w:color w:val="auto"/>
          <w:sz w:val="24"/>
          <w:szCs w:val="24"/>
          <w:lang w:val="en-US" w:eastAsia="zh-CN"/>
        </w:rPr>
        <w:t>03</w:t>
      </w:r>
      <w:r>
        <w:rPr>
          <w:rFonts w:hint="eastAsia" w:hAnsi="宋体" w:cs="宋体"/>
          <w:b/>
          <w:bCs/>
          <w:color w:val="auto"/>
          <w:sz w:val="24"/>
          <w:szCs w:val="24"/>
        </w:rPr>
        <w:t>月</w:t>
      </w:r>
      <w:r>
        <w:rPr>
          <w:rFonts w:hint="eastAsia" w:hAnsi="宋体" w:cs="宋体"/>
          <w:b/>
          <w:bCs/>
          <w:color w:val="auto"/>
          <w:sz w:val="24"/>
          <w:szCs w:val="24"/>
          <w:lang w:val="en-US" w:eastAsia="zh-CN"/>
        </w:rPr>
        <w:t>31</w:t>
      </w:r>
      <w:r>
        <w:rPr>
          <w:rFonts w:hint="eastAsia" w:hAnsi="宋体" w:cs="宋体"/>
          <w:b/>
          <w:bCs/>
          <w:color w:val="auto"/>
          <w:sz w:val="24"/>
          <w:szCs w:val="24"/>
        </w:rPr>
        <w:t>日</w:t>
      </w:r>
      <w:r>
        <w:rPr>
          <w:rFonts w:hAnsi="宋体" w:cs="宋体"/>
          <w:b/>
          <w:bCs/>
          <w:color w:val="auto"/>
          <w:sz w:val="24"/>
          <w:szCs w:val="24"/>
        </w:rPr>
        <w:t>09:00-17:00</w:t>
      </w:r>
      <w:r>
        <w:rPr>
          <w:rFonts w:hint="eastAsia" w:hAnsi="宋体" w:cs="宋体"/>
          <w:color w:val="auto"/>
          <w:sz w:val="24"/>
          <w:szCs w:val="24"/>
        </w:rPr>
        <w:t>（北京时间，法定节假日除外）在九寨沟风景名胜区管理局龙梦办公室205获取。</w:t>
      </w:r>
    </w:p>
    <w:p>
      <w:pPr>
        <w:spacing w:after="156" w:afterLines="50"/>
        <w:ind w:firstLine="480" w:firstLineChars="200"/>
        <w:rPr>
          <w:rFonts w:hint="eastAsia" w:hAnsi="宋体" w:cs="宋体"/>
          <w:color w:val="auto"/>
          <w:sz w:val="24"/>
          <w:szCs w:val="24"/>
        </w:rPr>
      </w:pPr>
      <w:r>
        <w:rPr>
          <w:rFonts w:hint="eastAsia" w:hAnsi="宋体" w:cs="宋体"/>
          <w:color w:val="auto"/>
          <w:sz w:val="24"/>
          <w:szCs w:val="24"/>
        </w:rPr>
        <w:t>获取方式：</w:t>
      </w:r>
    </w:p>
    <w:p>
      <w:pPr>
        <w:spacing w:after="156" w:afterLines="50"/>
        <w:ind w:firstLine="480" w:firstLineChars="200"/>
        <w:rPr>
          <w:rFonts w:hint="eastAsia" w:hAnsi="宋体" w:cs="宋体"/>
          <w:color w:val="auto"/>
          <w:sz w:val="24"/>
          <w:szCs w:val="24"/>
        </w:rPr>
      </w:pPr>
      <w:r>
        <w:rPr>
          <w:rFonts w:hint="eastAsia" w:hAnsi="宋体" w:cs="宋体"/>
          <w:color w:val="auto"/>
          <w:sz w:val="24"/>
          <w:szCs w:val="24"/>
        </w:rPr>
        <w:t>现场获取：经办人员当场提交以下资料：</w:t>
      </w:r>
    </w:p>
    <w:p>
      <w:pPr>
        <w:spacing w:after="156" w:afterLines="50"/>
        <w:ind w:firstLine="480" w:firstLineChars="2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1</w:t>
      </w:r>
      <w:r>
        <w:rPr>
          <w:rFonts w:hint="eastAsia" w:hAnsi="宋体" w:cs="宋体"/>
          <w:color w:val="auto"/>
          <w:sz w:val="24"/>
          <w:szCs w:val="24"/>
        </w:rPr>
        <w:t>）单位介绍信并加盖公章；</w:t>
      </w:r>
    </w:p>
    <w:p>
      <w:pPr>
        <w:spacing w:after="156" w:afterLines="50"/>
        <w:ind w:firstLine="480" w:firstLineChars="200"/>
        <w:rPr>
          <w:rFonts w:hint="eastAsia" w:hAnsi="宋体" w:cs="宋体"/>
          <w:color w:val="auto"/>
          <w:sz w:val="24"/>
          <w:szCs w:val="24"/>
        </w:rPr>
      </w:pPr>
      <w:r>
        <w:rPr>
          <w:rFonts w:hint="eastAsia" w:hAnsi="宋体" w:cs="宋体"/>
          <w:color w:val="auto"/>
          <w:sz w:val="24"/>
          <w:szCs w:val="24"/>
        </w:rPr>
        <w:t>（</w:t>
      </w:r>
      <w:r>
        <w:rPr>
          <w:rFonts w:hint="eastAsia" w:hAnsi="宋体" w:cs="宋体"/>
          <w:color w:val="auto"/>
          <w:sz w:val="24"/>
          <w:szCs w:val="24"/>
          <w:lang w:val="en-US" w:eastAsia="zh-CN"/>
        </w:rPr>
        <w:t>2</w:t>
      </w:r>
      <w:r>
        <w:rPr>
          <w:rFonts w:hint="eastAsia" w:hAnsi="宋体" w:cs="宋体"/>
          <w:color w:val="auto"/>
          <w:sz w:val="24"/>
          <w:szCs w:val="24"/>
        </w:rPr>
        <w:t>）经办人身份证复印件并加盖公章。</w:t>
      </w:r>
    </w:p>
    <w:p>
      <w:pPr>
        <w:spacing w:after="156" w:afterLines="50" w:line="360" w:lineRule="auto"/>
        <w:ind w:firstLine="482" w:firstLineChars="200"/>
        <w:rPr>
          <w:rFonts w:hint="eastAsia" w:hAnsi="宋体" w:cs="宋体"/>
          <w:b/>
          <w:color w:val="auto"/>
          <w:sz w:val="24"/>
          <w:szCs w:val="24"/>
        </w:rPr>
      </w:pPr>
      <w:r>
        <w:rPr>
          <w:rFonts w:hint="eastAsia" w:hAnsi="宋体" w:cs="宋体"/>
          <w:b/>
          <w:color w:val="auto"/>
          <w:sz w:val="24"/>
          <w:szCs w:val="24"/>
        </w:rPr>
        <w:t>六、递交响应文件截止时间和磋商时间：</w:t>
      </w:r>
      <w:r>
        <w:rPr>
          <w:rFonts w:hint="eastAsia" w:hAnsi="宋体" w:cs="宋体"/>
          <w:b/>
          <w:bCs/>
          <w:color w:val="auto"/>
          <w:sz w:val="24"/>
          <w:szCs w:val="24"/>
        </w:rPr>
        <w:t>20</w:t>
      </w:r>
      <w:r>
        <w:rPr>
          <w:rFonts w:hint="eastAsia" w:hAnsi="宋体" w:cs="宋体"/>
          <w:b/>
          <w:bCs/>
          <w:color w:val="auto"/>
          <w:sz w:val="24"/>
          <w:szCs w:val="24"/>
          <w:lang w:val="en-US" w:eastAsia="zh-CN"/>
        </w:rPr>
        <w:t>23</w:t>
      </w:r>
      <w:r>
        <w:rPr>
          <w:rFonts w:hint="eastAsia" w:hAnsi="宋体" w:cs="宋体"/>
          <w:b/>
          <w:bCs/>
          <w:color w:val="auto"/>
          <w:sz w:val="24"/>
          <w:szCs w:val="24"/>
        </w:rPr>
        <w:t>年</w:t>
      </w:r>
      <w:r>
        <w:rPr>
          <w:rFonts w:hint="eastAsia" w:hAnsi="宋体" w:cs="宋体"/>
          <w:b/>
          <w:bCs/>
          <w:color w:val="auto"/>
          <w:sz w:val="24"/>
          <w:szCs w:val="24"/>
          <w:lang w:val="en-US" w:eastAsia="zh-CN"/>
        </w:rPr>
        <w:t>04</w:t>
      </w:r>
      <w:r>
        <w:rPr>
          <w:rFonts w:hint="eastAsia" w:hAnsi="宋体" w:cs="宋体"/>
          <w:b/>
          <w:bCs/>
          <w:color w:val="auto"/>
          <w:sz w:val="24"/>
          <w:szCs w:val="24"/>
        </w:rPr>
        <w:t>月</w:t>
      </w:r>
      <w:r>
        <w:rPr>
          <w:rFonts w:hint="eastAsia" w:hAnsi="宋体" w:cs="宋体"/>
          <w:b/>
          <w:bCs/>
          <w:color w:val="auto"/>
          <w:sz w:val="24"/>
          <w:szCs w:val="24"/>
          <w:lang w:val="en-US" w:eastAsia="zh-CN"/>
        </w:rPr>
        <w:t>06</w:t>
      </w:r>
      <w:r>
        <w:rPr>
          <w:rFonts w:hint="eastAsia" w:hAnsi="宋体" w:cs="宋体"/>
          <w:b/>
          <w:bCs/>
          <w:color w:val="auto"/>
          <w:sz w:val="24"/>
          <w:szCs w:val="24"/>
        </w:rPr>
        <w:t>日</w:t>
      </w:r>
      <w:r>
        <w:rPr>
          <w:rFonts w:hint="eastAsia" w:hAnsi="宋体" w:cs="宋体"/>
          <w:b/>
          <w:bCs/>
          <w:color w:val="auto"/>
          <w:sz w:val="24"/>
          <w:szCs w:val="24"/>
          <w:lang w:val="en-US" w:eastAsia="zh-CN"/>
        </w:rPr>
        <w:t>10</w:t>
      </w:r>
      <w:r>
        <w:rPr>
          <w:rFonts w:hint="eastAsia" w:hAnsi="宋体" w:cs="宋体"/>
          <w:b/>
          <w:bCs/>
          <w:color w:val="auto"/>
          <w:sz w:val="24"/>
          <w:szCs w:val="24"/>
        </w:rPr>
        <w:t>时</w:t>
      </w:r>
      <w:r>
        <w:rPr>
          <w:rFonts w:hint="eastAsia" w:hAnsi="宋体" w:cs="宋体"/>
          <w:b/>
          <w:bCs/>
          <w:color w:val="auto"/>
          <w:sz w:val="24"/>
          <w:szCs w:val="24"/>
          <w:lang w:val="en-US" w:eastAsia="zh-CN"/>
        </w:rPr>
        <w:t>00</w:t>
      </w:r>
      <w:r>
        <w:rPr>
          <w:rFonts w:hint="eastAsia" w:hAnsi="宋体" w:cs="宋体"/>
          <w:b/>
          <w:bCs/>
          <w:color w:val="auto"/>
          <w:sz w:val="24"/>
          <w:szCs w:val="24"/>
        </w:rPr>
        <w:t>分（北京时间）</w:t>
      </w:r>
    </w:p>
    <w:p>
      <w:pPr>
        <w:spacing w:after="156" w:afterLines="50" w:line="360" w:lineRule="auto"/>
        <w:ind w:firstLine="480" w:firstLineChars="200"/>
        <w:rPr>
          <w:rFonts w:hint="eastAsia" w:hAnsi="宋体" w:cs="宋体"/>
          <w:bCs/>
          <w:color w:val="auto"/>
          <w:sz w:val="24"/>
          <w:szCs w:val="24"/>
        </w:rPr>
      </w:pPr>
      <w:r>
        <w:rPr>
          <w:rFonts w:hint="eastAsia" w:hAnsi="宋体" w:cs="宋体"/>
          <w:bCs/>
          <w:color w:val="auto"/>
          <w:sz w:val="24"/>
          <w:szCs w:val="24"/>
        </w:rPr>
        <w:t>响应文件必须在响应文件递交截止时间前送达磋商地点，逾期送达或密封和标注不符合竞争性磋商采购文件规定的响应文件恕不接收。本次采购不接受邮寄的响应文件。</w:t>
      </w:r>
    </w:p>
    <w:p>
      <w:pPr>
        <w:spacing w:after="156" w:afterLines="50" w:line="360" w:lineRule="auto"/>
        <w:ind w:firstLine="482" w:firstLineChars="200"/>
        <w:rPr>
          <w:rFonts w:hint="eastAsia" w:hAnsi="宋体" w:cs="宋体"/>
          <w:b/>
          <w:bCs/>
          <w:color w:val="auto"/>
          <w:sz w:val="24"/>
          <w:szCs w:val="24"/>
        </w:rPr>
      </w:pPr>
      <w:r>
        <w:rPr>
          <w:rFonts w:hint="eastAsia" w:hAnsi="宋体" w:cs="宋体"/>
          <w:b/>
          <w:bCs/>
          <w:color w:val="auto"/>
          <w:sz w:val="24"/>
          <w:szCs w:val="24"/>
        </w:rPr>
        <w:t>七、递交响应文件地点和磋商地点：</w:t>
      </w:r>
    </w:p>
    <w:p>
      <w:pPr>
        <w:spacing w:after="156" w:afterLines="50" w:line="360" w:lineRule="auto"/>
        <w:ind w:firstLine="480" w:firstLineChars="200"/>
        <w:rPr>
          <w:rFonts w:hint="eastAsia" w:hAnsi="宋体" w:cs="宋体"/>
          <w:b/>
          <w:bCs/>
          <w:color w:val="auto"/>
          <w:sz w:val="24"/>
          <w:szCs w:val="24"/>
        </w:rPr>
      </w:pPr>
      <w:r>
        <w:rPr>
          <w:rFonts w:hint="eastAsia" w:ascii="宋体" w:hAnsi="宋体" w:eastAsia="宋体" w:cs="宋体"/>
          <w:color w:val="auto"/>
          <w:sz w:val="24"/>
          <w:szCs w:val="24"/>
        </w:rPr>
        <w:t>九寨沟风景名胜区管理局（九寨沟风景名胜区管理局龙梦办公室205</w:t>
      </w:r>
      <w:r>
        <w:rPr>
          <w:rFonts w:hint="eastAsia" w:hAnsi="宋体" w:cs="宋体"/>
          <w:color w:val="auto"/>
          <w:sz w:val="24"/>
          <w:szCs w:val="24"/>
        </w:rPr>
        <w:t>）。</w:t>
      </w:r>
    </w:p>
    <w:p>
      <w:pPr>
        <w:widowControl/>
        <w:ind w:firstLine="482" w:firstLineChars="200"/>
        <w:jc w:val="left"/>
        <w:rPr>
          <w:rFonts w:hint="eastAsia" w:hAnsi="宋体" w:cs="宋体"/>
          <w:sz w:val="24"/>
          <w:szCs w:val="24"/>
        </w:rPr>
      </w:pPr>
      <w:r>
        <w:rPr>
          <w:rFonts w:hint="eastAsia" w:hAnsi="宋体" w:cs="宋体"/>
          <w:b/>
          <w:color w:val="000000"/>
          <w:sz w:val="24"/>
          <w:szCs w:val="24"/>
          <w:lang w:bidi="ar"/>
        </w:rPr>
        <w:t>八、</w:t>
      </w:r>
      <w:r>
        <w:rPr>
          <w:rFonts w:hint="eastAsia" w:hAnsi="宋体" w:cs="宋体"/>
          <w:b/>
          <w:sz w:val="24"/>
          <w:szCs w:val="24"/>
        </w:rPr>
        <w:t>联系方式</w:t>
      </w:r>
      <w:r>
        <w:rPr>
          <w:rFonts w:hint="eastAsia" w:hAnsi="宋体" w:cs="宋体"/>
          <w:sz w:val="24"/>
          <w:szCs w:val="24"/>
        </w:rPr>
        <w:t xml:space="preserve"> </w:t>
      </w:r>
    </w:p>
    <w:p>
      <w:pPr>
        <w:spacing w:line="360" w:lineRule="auto"/>
        <w:ind w:firstLine="964" w:firstLineChars="400"/>
        <w:rPr>
          <w:rFonts w:hint="eastAsia" w:hAnsi="宋体" w:cs="宋体"/>
          <w:b/>
          <w:color w:val="auto"/>
          <w:sz w:val="24"/>
          <w:szCs w:val="24"/>
        </w:rPr>
      </w:pPr>
      <w:r>
        <w:rPr>
          <w:rFonts w:hint="eastAsia" w:hAnsi="宋体" w:cs="宋体"/>
          <w:b/>
          <w:color w:val="auto"/>
          <w:sz w:val="24"/>
          <w:szCs w:val="24"/>
        </w:rPr>
        <w:t>采购人： 九寨沟风景名胜区管理局</w:t>
      </w:r>
    </w:p>
    <w:p>
      <w:pPr>
        <w:spacing w:line="360" w:lineRule="auto"/>
        <w:ind w:firstLine="964" w:firstLineChars="400"/>
        <w:rPr>
          <w:rFonts w:hint="eastAsia" w:hAnsi="宋体" w:cs="宋体"/>
          <w:color w:val="auto"/>
          <w:sz w:val="24"/>
          <w:szCs w:val="24"/>
        </w:rPr>
      </w:pPr>
      <w:r>
        <w:rPr>
          <w:rFonts w:hint="eastAsia" w:hAnsi="宋体" w:cs="宋体"/>
          <w:b/>
          <w:color w:val="auto"/>
          <w:sz w:val="24"/>
          <w:szCs w:val="24"/>
        </w:rPr>
        <w:t xml:space="preserve">    </w:t>
      </w:r>
      <w:r>
        <w:rPr>
          <w:rFonts w:hint="eastAsia" w:hAnsi="宋体" w:cs="宋体"/>
          <w:color w:val="auto"/>
          <w:sz w:val="24"/>
          <w:szCs w:val="24"/>
        </w:rPr>
        <w:t>地    址：</w:t>
      </w:r>
      <w:r>
        <w:rPr>
          <w:rFonts w:hint="eastAsia" w:ascii="宋体" w:hAnsi="宋体" w:eastAsia="宋体" w:cs="宋体"/>
          <w:color w:val="auto"/>
          <w:sz w:val="24"/>
          <w:szCs w:val="24"/>
          <w:lang w:val="en-US" w:eastAsia="zh-CN" w:bidi="ar-SA"/>
        </w:rPr>
        <w:t>四川省阿坝州九寨沟县漳扎镇</w:t>
      </w:r>
    </w:p>
    <w:p>
      <w:pPr>
        <w:spacing w:line="360" w:lineRule="auto"/>
        <w:ind w:firstLine="1440" w:firstLineChars="600"/>
        <w:rPr>
          <w:rFonts w:hint="eastAsia" w:hAnsi="宋体" w:eastAsia="宋体" w:cs="宋体"/>
          <w:color w:val="auto"/>
          <w:sz w:val="24"/>
          <w:szCs w:val="24"/>
          <w:lang w:val="en-US" w:eastAsia="zh-CN"/>
        </w:rPr>
      </w:pPr>
      <w:r>
        <w:rPr>
          <w:rFonts w:hint="eastAsia" w:hAnsi="宋体" w:cs="宋体"/>
          <w:color w:val="auto"/>
          <w:sz w:val="24"/>
          <w:szCs w:val="24"/>
        </w:rPr>
        <w:t>联 系 人：</w:t>
      </w:r>
      <w:r>
        <w:rPr>
          <w:rFonts w:hint="eastAsia" w:hAnsi="宋体" w:cs="宋体"/>
          <w:color w:val="auto"/>
          <w:sz w:val="24"/>
          <w:szCs w:val="24"/>
          <w:lang w:val="en-US" w:eastAsia="zh-CN"/>
        </w:rPr>
        <w:t>刘老师</w:t>
      </w:r>
    </w:p>
    <w:p>
      <w:pPr>
        <w:spacing w:line="360" w:lineRule="auto"/>
        <w:ind w:firstLine="1440" w:firstLineChars="600"/>
        <w:rPr>
          <w:rFonts w:hint="default" w:hAnsi="宋体" w:eastAsia="宋体" w:cs="宋体"/>
          <w:color w:val="auto"/>
          <w:sz w:val="24"/>
          <w:szCs w:val="24"/>
          <w:lang w:val="en-US" w:eastAsia="zh-CN"/>
        </w:rPr>
      </w:pPr>
      <w:r>
        <w:rPr>
          <w:rFonts w:hint="eastAsia" w:hAnsi="宋体" w:cs="宋体"/>
          <w:color w:val="auto"/>
          <w:sz w:val="24"/>
          <w:szCs w:val="24"/>
        </w:rPr>
        <w:t>联系电话：</w:t>
      </w:r>
      <w:r>
        <w:rPr>
          <w:rFonts w:hint="eastAsia" w:hAnsi="宋体" w:cs="宋体"/>
          <w:color w:val="auto"/>
          <w:sz w:val="24"/>
          <w:szCs w:val="24"/>
          <w:lang w:val="en-US" w:eastAsia="zh-CN"/>
        </w:rPr>
        <w:t>08377739308</w:t>
      </w:r>
    </w:p>
    <w:p>
      <w:pPr>
        <w:pStyle w:val="8"/>
        <w:ind w:right="480" w:firstLine="602" w:firstLineChars="250"/>
        <w:jc w:val="right"/>
        <w:rPr>
          <w:rFonts w:hint="eastAsia" w:ascii="宋体" w:hAnsi="宋体" w:cs="宋体"/>
          <w:b/>
          <w:sz w:val="24"/>
          <w:szCs w:val="24"/>
        </w:rPr>
      </w:pPr>
    </w:p>
    <w:p>
      <w:pPr>
        <w:pStyle w:val="8"/>
        <w:ind w:right="480" w:firstLine="602" w:firstLineChars="250"/>
        <w:jc w:val="right"/>
        <w:rPr>
          <w:rFonts w:hint="eastAsia" w:ascii="宋体" w:hAnsi="宋体" w:cs="宋体"/>
          <w:b/>
          <w:sz w:val="24"/>
          <w:szCs w:val="24"/>
        </w:rPr>
      </w:pPr>
    </w:p>
    <w:p>
      <w:pPr>
        <w:pStyle w:val="8"/>
        <w:ind w:right="480" w:firstLine="602" w:firstLineChars="250"/>
        <w:jc w:val="right"/>
      </w:pPr>
      <w:r>
        <w:rPr>
          <w:rFonts w:hint="eastAsia" w:ascii="宋体" w:hAnsi="宋体" w:cs="宋体"/>
          <w:b/>
          <w:color w:val="auto"/>
          <w:sz w:val="24"/>
          <w:szCs w:val="24"/>
        </w:rPr>
        <w:t>20</w:t>
      </w:r>
      <w:r>
        <w:rPr>
          <w:rFonts w:hint="eastAsia" w:ascii="宋体" w:hAnsi="宋体" w:cs="宋体"/>
          <w:b/>
          <w:color w:val="auto"/>
          <w:sz w:val="24"/>
          <w:szCs w:val="24"/>
          <w:lang w:val="en-US" w:eastAsia="zh-CN"/>
        </w:rPr>
        <w:t>23</w:t>
      </w:r>
      <w:r>
        <w:rPr>
          <w:rFonts w:hint="eastAsia" w:ascii="宋体" w:hAnsi="宋体" w:cs="宋体"/>
          <w:b/>
          <w:color w:val="auto"/>
          <w:sz w:val="24"/>
          <w:szCs w:val="24"/>
        </w:rPr>
        <w:t>年</w:t>
      </w:r>
      <w:r>
        <w:rPr>
          <w:rFonts w:hint="eastAsia" w:ascii="宋体" w:hAnsi="宋体" w:cs="宋体"/>
          <w:b/>
          <w:color w:val="auto"/>
          <w:sz w:val="24"/>
          <w:szCs w:val="24"/>
          <w:lang w:val="en-US" w:eastAsia="zh-CN"/>
        </w:rPr>
        <w:t>03</w:t>
      </w:r>
      <w:r>
        <w:rPr>
          <w:rFonts w:hint="eastAsia" w:ascii="宋体" w:hAnsi="宋体" w:cs="宋体"/>
          <w:b/>
          <w:color w:val="auto"/>
          <w:sz w:val="24"/>
          <w:szCs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Corbel Light"/>
    <w:panose1 w:val="020F0302020204030204"/>
    <w:charset w:val="00"/>
    <w:family w:val="swiss"/>
    <w:pitch w:val="default"/>
    <w:sig w:usb0="00000000" w:usb1="00000000" w:usb2="00000000" w:usb3="00000000" w:csb0="2000019F" w:csb1="00000000"/>
  </w:font>
  <w:font w:name="Corbel Light">
    <w:panose1 w:val="020B03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ZGZmMjQ0ZjI2ZmZjODllNDg1ZjJkNTg4ZmM4MGUifQ=="/>
  </w:docVars>
  <w:rsids>
    <w:rsidRoot w:val="453D5C62"/>
    <w:rsid w:val="0C9927C2"/>
    <w:rsid w:val="41BD23E8"/>
    <w:rsid w:val="453D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8" w:semiHidden="0" w:name="heading 1"/>
    <w:lsdException w:qFormat="1" w:unhideWhenUsed="0" w:uiPriority="9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98"/>
    <w:pPr>
      <w:keepNext/>
      <w:keepLines/>
      <w:spacing w:before="340" w:after="330" w:line="578" w:lineRule="auto"/>
      <w:outlineLvl w:val="0"/>
    </w:pPr>
    <w:rPr>
      <w:rFonts w:ascii="Times New Roman"/>
      <w:b/>
      <w:bCs/>
      <w:kern w:val="44"/>
      <w:sz w:val="44"/>
      <w:szCs w:val="44"/>
    </w:rPr>
  </w:style>
  <w:style w:type="paragraph" w:styleId="3">
    <w:name w:val="heading 2"/>
    <w:basedOn w:val="1"/>
    <w:next w:val="1"/>
    <w:qFormat/>
    <w:uiPriority w:val="98"/>
    <w:pPr>
      <w:keepNext/>
      <w:keepLines/>
      <w:spacing w:before="260" w:after="260" w:line="416" w:lineRule="auto"/>
      <w:outlineLvl w:val="1"/>
    </w:pPr>
    <w:rPr>
      <w:rFonts w:ascii="Calibri Light" w:hAnsi="Calibri Light"/>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 标题 2 + Times New Roman 四号 非加粗 段前: 5 磅 段后: 0 磅 行距: 固定值 20..."/>
    <w:basedOn w:val="3"/>
    <w:qFormat/>
    <w:uiPriority w:val="99"/>
    <w:pPr>
      <w:spacing w:before="100" w:after="0" w:line="400" w:lineRule="exact"/>
    </w:pPr>
    <w:rPr>
      <w:rFonts w:ascii="Times New Roman" w:hAnsi="Times New Roman" w:cs="Times New Roman"/>
      <w:b w:val="0"/>
      <w:bCs w:val="0"/>
      <w:sz w:val="28"/>
      <w:szCs w:val="28"/>
    </w:rPr>
  </w:style>
  <w:style w:type="paragraph" w:styleId="5">
    <w:name w:val="footer"/>
    <w:basedOn w:val="1"/>
    <w:qFormat/>
    <w:uiPriority w:val="99"/>
    <w:pPr>
      <w:tabs>
        <w:tab w:val="center" w:pos="4153"/>
        <w:tab w:val="right" w:pos="8306"/>
      </w:tabs>
      <w:snapToGrid w:val="0"/>
    </w:pPr>
    <w:rPr>
      <w:rFonts w:ascii="Times New Roman"/>
      <w:kern w:val="2"/>
      <w:sz w:val="18"/>
      <w:szCs w:val="24"/>
    </w:rPr>
  </w:style>
  <w:style w:type="paragraph" w:customStyle="1" w:styleId="8">
    <w:name w:val="正文首行缩进两字符"/>
    <w:basedOn w:val="1"/>
    <w:qFormat/>
    <w:uiPriority w:val="0"/>
    <w:pPr>
      <w:autoSpaceDE w:val="0"/>
      <w:autoSpaceDN w:val="0"/>
      <w:adjustRightInd w:val="0"/>
      <w:spacing w:line="360" w:lineRule="atLeast"/>
      <w:ind w:firstLine="200"/>
    </w:pPr>
    <w:rPr>
      <w:rFonts w:ascii="Times New Roman"/>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1127</Words>
  <Characters>1237</Characters>
  <Lines>0</Lines>
  <Paragraphs>0</Paragraphs>
  <TotalTime>0</TotalTime>
  <ScaleCrop>false</ScaleCrop>
  <LinksUpToDate>false</LinksUpToDate>
  <CharactersWithSpaces>1270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2023-03-17T07:21:00Z</dcterms:created>
  <dc:creator>中正恒天</dc:creator>
  <cp:lastModifiedBy>中正恒天</cp:lastModifiedBy>
  <dcterms:modified xsi:type="dcterms:W3CDTF">2023-03-24T06:00:23Z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EE1FA8E1D84C459D82B4AE62274E93BE</vt:lpwstr>
  </property>
</Properties>
</file>