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1050" w:firstLineChars="500"/>
        <w:rPr>
          <w:rFonts w:hint="default" w:ascii="Times New Roman" w:hAnsi="Times New Roman" w:cs="Times New Roman"/>
        </w:rPr>
      </w:pPr>
    </w:p>
    <w:p>
      <w:pPr>
        <w:ind w:firstLine="1050" w:firstLineChars="500"/>
        <w:rPr>
          <w:rFonts w:hint="default" w:ascii="Times New Roman" w:hAnsi="Times New Roman" w:cs="Times New Roman"/>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九寨沟风景名胜区管理局</w:t>
      </w: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2024年部门预算</w:t>
      </w: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ind w:firstLine="1760" w:firstLineChars="400"/>
        <w:rPr>
          <w:rFonts w:hint="default" w:ascii="Times New Roman" w:hAnsi="Times New Roman" w:eastAsia="黑体" w:cs="Times New Roman"/>
          <w:sz w:val="44"/>
          <w:szCs w:val="44"/>
        </w:rPr>
      </w:pPr>
    </w:p>
    <w:p>
      <w:pPr>
        <w:rPr>
          <w:rFonts w:hint="default" w:ascii="Times New Roman" w:hAnsi="Times New Roman" w:eastAsia="黑体" w:cs="Times New Roman"/>
          <w:sz w:val="44"/>
          <w:szCs w:val="44"/>
        </w:rPr>
      </w:pPr>
    </w:p>
    <w:p>
      <w:pPr>
        <w:ind w:firstLine="3120" w:firstLineChars="600"/>
        <w:rPr>
          <w:rFonts w:hint="default" w:ascii="Times New Roman" w:hAnsi="Times New Roman" w:eastAsia="黑体" w:cs="Times New Roman"/>
          <w:sz w:val="52"/>
          <w:szCs w:val="52"/>
        </w:rPr>
      </w:pPr>
      <w:r>
        <w:rPr>
          <w:rFonts w:hint="default" w:ascii="Times New Roman" w:hAnsi="Times New Roman" w:eastAsia="黑体" w:cs="Times New Roman"/>
          <w:sz w:val="52"/>
          <w:szCs w:val="52"/>
        </w:rPr>
        <w:t>目录</w:t>
      </w:r>
    </w:p>
    <w:p>
      <w:pPr>
        <w:ind w:firstLine="3080" w:firstLineChars="700"/>
        <w:rPr>
          <w:rFonts w:hint="default" w:ascii="Times New Roman" w:hAnsi="Times New Roman" w:eastAsia="黑体" w:cs="Times New Roman"/>
          <w:sz w:val="44"/>
          <w:szCs w:val="44"/>
        </w:rPr>
      </w:pPr>
    </w:p>
    <w:p>
      <w:pPr>
        <w:pStyle w:val="11"/>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一、基本职能及主要工作</w:t>
      </w:r>
    </w:p>
    <w:p>
      <w:pP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（一）部门职能简介</w:t>
      </w:r>
    </w:p>
    <w:p>
      <w:pP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（二）2024年重点工作</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二、部门预算单位构成</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三、收支预算情况说明</w:t>
      </w:r>
    </w:p>
    <w:p>
      <w:pP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（一）收入预算情况</w:t>
      </w:r>
    </w:p>
    <w:p>
      <w:pP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（二）支出预算情况</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四、财政拨款收支预算情况说明</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五、一般公共预算当年拨款情况说明</w:t>
      </w:r>
    </w:p>
    <w:p>
      <w:pPr>
        <w:rPr>
          <w:rFonts w:hint="default" w:ascii="Times New Roman" w:hAnsi="Times New Roman" w:eastAsia="黑体" w:cs="Times New Roman"/>
          <w:sz w:val="32"/>
          <w:szCs w:val="32"/>
        </w:rPr>
      </w:pPr>
      <w:r>
        <w:rPr>
          <w:rFonts w:hint="default" w:ascii="Times New Roman" w:hAnsi="Times New Roman" w:eastAsia="楷体" w:cs="Times New Roman"/>
          <w:sz w:val="32"/>
          <w:szCs w:val="32"/>
        </w:rPr>
        <w:t>（一）一般公共预算当年拨款规模变化情况</w:t>
      </w:r>
      <w:r>
        <w:rPr>
          <w:rFonts w:hint="default" w:ascii="Times New Roman" w:hAnsi="Times New Roman" w:eastAsia="楷体" w:cs="Times New Roman"/>
          <w:sz w:val="32"/>
          <w:szCs w:val="32"/>
        </w:rPr>
        <w:br w:type="textWrapping"/>
      </w:r>
      <w:r>
        <w:rPr>
          <w:rFonts w:hint="default" w:ascii="Times New Roman" w:hAnsi="Times New Roman" w:eastAsia="楷体" w:cs="Times New Roman"/>
          <w:sz w:val="32"/>
          <w:szCs w:val="32"/>
        </w:rPr>
        <w:t>（二）一般公共预算当年拨款结构情况</w:t>
      </w:r>
      <w:r>
        <w:rPr>
          <w:rFonts w:hint="default" w:ascii="Times New Roman" w:hAnsi="Times New Roman" w:eastAsia="楷体" w:cs="Times New Roman"/>
          <w:sz w:val="32"/>
          <w:szCs w:val="32"/>
        </w:rPr>
        <w:br w:type="textWrapping"/>
      </w:r>
      <w:r>
        <w:rPr>
          <w:rFonts w:hint="default" w:ascii="Times New Roman" w:hAnsi="Times New Roman" w:eastAsia="楷体" w:cs="Times New Roman"/>
          <w:sz w:val="32"/>
          <w:szCs w:val="32"/>
        </w:rPr>
        <w:t>（三）一般公共预算当年拨款具体使用情况</w:t>
      </w:r>
      <w:r>
        <w:rPr>
          <w:rFonts w:hint="default" w:ascii="Times New Roman" w:hAnsi="Times New Roman" w:cs="Times New Roman"/>
          <w:kern w:val="0"/>
          <w:sz w:val="16"/>
          <w:szCs w:val="16"/>
        </w:rPr>
        <w:br w:type="textWrapping"/>
      </w:r>
      <w:r>
        <w:rPr>
          <w:rFonts w:hint="default" w:ascii="Times New Roman" w:hAnsi="Times New Roman" w:eastAsia="黑体" w:cs="Times New Roman"/>
          <w:sz w:val="32"/>
          <w:szCs w:val="32"/>
        </w:rPr>
        <w:t>六、一般公共预算基本支出情况说明</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rPr>
        <w:t>七、“三公”经费财政拨款预算安排情况说明</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rPr>
        <w:t>八、政府性基金预算支出情况说明</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rPr>
        <w:t>九、其他重要事项的情况说明</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rPr>
        <w:t>十、名称解释</w:t>
      </w:r>
    </w:p>
    <w:p>
      <w:pPr>
        <w:rPr>
          <w:rFonts w:hint="default" w:ascii="Times New Roman" w:hAnsi="Times New Roman" w:eastAsia="黑体" w:cs="Times New Roman"/>
          <w:sz w:val="32"/>
          <w:szCs w:val="32"/>
        </w:rPr>
      </w:pPr>
    </w:p>
    <w:p>
      <w:pPr>
        <w:widowControl/>
        <w:shd w:val="clear" w:color="auto" w:fill="FFFFFF"/>
        <w:spacing w:before="100" w:beforeAutospacing="1" w:after="100" w:afterAutospacing="1" w:line="290" w:lineRule="atLeast"/>
        <w:ind w:right="300"/>
        <w:jc w:val="left"/>
        <w:rPr>
          <w:rFonts w:hint="default" w:ascii="Times New Roman" w:hAnsi="Times New Roman" w:cs="Times New Roman"/>
          <w:kern w:val="0"/>
          <w:sz w:val="12"/>
          <w:szCs w:val="12"/>
        </w:rPr>
      </w:pPr>
    </w:p>
    <w:p>
      <w:pPr>
        <w:pStyle w:val="1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一、基本职能及主要工作</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（一）部门职能简介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寨沟位于四川省阿坝藏族羌族自治州九寨沟县境内，风景名胜区总面积720平方公里，外围保护地带600平方公里。九寨沟既是以大熊猫、金丝猴等珍稀动物及其自然生态环境为保护对象的森林和野生动物类型的自然保护区，区内生物多样性丰富，物种珍稀性突出；九寨沟又是以高山湖泊群、瀑布群和钙华滩流为主体的国家重点风景名胜区，以翠海、叠瀑、彩林、雪峰、蓝冰和藏族风情并称“九寨六绝”，被世人誉为“童话世界”，堪称“水景之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1978年12月，九寨沟被国务院划为自然保护区；1982年，九寨沟被国务院划为首批国家重点风景名胜区；1984年，九寨沟旅游正式对外开放。2000年3月，“九寨沟国家级自然保护区管理处”更名为“九寨沟国家级自然保护区管理局”，10月，九寨沟国家级自然保护区管理局、九寨沟风景名胜区管理局升格为阿坝州人民政府直属正县级事业单位。2005年，成立九寨沟世界遗产管理局。2011年5月，九寨沟国家地质公园管理局获批成立，7月，九寨沟国家5A级旅游景区管理局成立，与风景名胜区管理局合署办公，实行五块牌子、一套班子的管理体制。</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部门主要职责如下：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1.宣传贯彻国家有关自然保护区、风景名胜区、世界自然遗产、国家地质公园、国家AAAAA级旅游景区的法律、法规和方针政策。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2.制定各项管理制度，组织实施保护、利用和统一管理工作。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3.保护自然文化资源和生态环境，维护九寨沟自然风貌和人文景观，开发利用风景名胜资源。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4.协助编制总体规划和详细规划并组织实施，按照总体规划对建设项目进行审核和监督检查。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5.负责基础设施和公共设施的建设和管理。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6.负责游人安全、环境卫生、安全生产、护林防火、防灾减灾等工作。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7.协助行政执法部门对森林资源、林地、国土资源、水资源、生态环境依法管理。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8.负责出售门票，收取风景名胜资源有偿使用费。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9.负责旅游监管服务信息系统建设和管理，开展旅游调查统计工作，及时发布旅游相关信息，维护正常旅游秩序。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10.完成上级交办的其他事项。</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（二）2024年重点工作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
        </w:rPr>
        <w:t>2024年是旅游业全面复苏的重要一年，我局将始终坚持</w:t>
      </w:r>
      <w:r>
        <w:rPr>
          <w:rFonts w:hint="default" w:ascii="Times New Roman" w:hAnsi="Times New Roman" w:eastAsia="方正仿宋_GBK" w:cs="Times New Roman"/>
          <w:kern w:val="2"/>
          <w:sz w:val="32"/>
          <w:szCs w:val="32"/>
          <w:shd w:val="clear" w:color="auto" w:fill="FFFFFF"/>
          <w:lang w:val="en-US" w:eastAsia="zh-CN" w:bidi="ar-SA"/>
        </w:rPr>
        <w:t>以习近平新时代中国特色社会主义思想为指导，</w:t>
      </w:r>
      <w:r>
        <w:rPr>
          <w:rFonts w:hint="default" w:ascii="Times New Roman" w:hAnsi="Times New Roman" w:eastAsia="方正仿宋_GBK" w:cs="Times New Roman"/>
          <w:kern w:val="2"/>
          <w:sz w:val="32"/>
          <w:szCs w:val="32"/>
          <w:shd w:val="clear" w:color="auto" w:fill="FFFFFF"/>
          <w:lang w:val="en-US" w:eastAsia="zh-Hans" w:bidi="ar-SA"/>
        </w:rPr>
        <w:t>全面</w:t>
      </w:r>
      <w:r>
        <w:rPr>
          <w:rFonts w:hint="default" w:ascii="Times New Roman" w:hAnsi="Times New Roman" w:eastAsia="方正仿宋_GBK" w:cs="Times New Roman"/>
          <w:kern w:val="2"/>
          <w:sz w:val="32"/>
          <w:szCs w:val="32"/>
          <w:shd w:val="clear" w:color="auto" w:fill="FFFFFF"/>
          <w:lang w:val="en-US" w:eastAsia="zh-CN" w:bidi="ar-SA"/>
        </w:rPr>
        <w:t>贯彻党的二十大精神，全面</w:t>
      </w:r>
      <w:r>
        <w:rPr>
          <w:rFonts w:hint="default" w:ascii="Times New Roman" w:hAnsi="Times New Roman" w:eastAsia="方正仿宋_GBK" w:cs="Times New Roman"/>
          <w:kern w:val="2"/>
          <w:sz w:val="32"/>
          <w:szCs w:val="32"/>
          <w:shd w:val="clear" w:color="auto" w:fill="FFFFFF"/>
          <w:lang w:val="en-US" w:eastAsia="zh-Hans" w:bidi="ar-SA"/>
        </w:rPr>
        <w:t>落实省</w:t>
      </w:r>
      <w:r>
        <w:rPr>
          <w:rFonts w:hint="default" w:ascii="Times New Roman" w:hAnsi="Times New Roman" w:eastAsia="方正仿宋_GBK" w:cs="Times New Roman"/>
          <w:kern w:val="2"/>
          <w:sz w:val="32"/>
          <w:szCs w:val="32"/>
          <w:shd w:val="clear" w:color="auto" w:fill="FFFFFF"/>
          <w:lang w:val="en-US" w:eastAsia="zh-CN" w:bidi="ar-SA"/>
        </w:rPr>
        <w:t>、州系列</w:t>
      </w:r>
      <w:r>
        <w:rPr>
          <w:rFonts w:hint="default" w:ascii="Times New Roman" w:hAnsi="Times New Roman" w:eastAsia="方正仿宋_GBK" w:cs="Times New Roman"/>
          <w:kern w:val="2"/>
          <w:sz w:val="32"/>
          <w:szCs w:val="32"/>
          <w:shd w:val="clear" w:color="auto" w:fill="FFFFFF"/>
          <w:lang w:val="en-US" w:eastAsia="zh-Hans" w:bidi="ar-SA"/>
        </w:rPr>
        <w:t>决策部署</w:t>
      </w:r>
      <w:r>
        <w:rPr>
          <w:rFonts w:hint="default" w:ascii="Times New Roman" w:hAnsi="Times New Roman" w:eastAsia="方正仿宋_GBK" w:cs="Times New Roman"/>
          <w:kern w:val="2"/>
          <w:sz w:val="32"/>
          <w:szCs w:val="40"/>
          <w:lang w:val="en-US" w:eastAsia="zh-CN" w:bidi="ar-SA"/>
        </w:rPr>
        <w:t>，秉承“敬畏自然，敢为人先，国内一流，世界前列”理念</w:t>
      </w:r>
      <w:r>
        <w:rPr>
          <w:rFonts w:hint="default" w:ascii="Times New Roman" w:hAnsi="Times New Roman" w:eastAsia="方正仿宋_GBK" w:cs="Times New Roman"/>
          <w:kern w:val="2"/>
          <w:sz w:val="32"/>
          <w:szCs w:val="32"/>
          <w:shd w:val="clear" w:color="auto" w:fill="FFFFFF"/>
          <w:lang w:val="en-US" w:eastAsia="zh-Hans" w:bidi="ar-SA"/>
        </w:rPr>
        <w:t>，</w:t>
      </w:r>
      <w:r>
        <w:rPr>
          <w:rFonts w:hint="default" w:ascii="Times New Roman" w:hAnsi="Times New Roman" w:eastAsia="方正仿宋_GBK" w:cs="Times New Roman"/>
          <w:b w:val="0"/>
          <w:bCs w:val="0"/>
          <w:kern w:val="2"/>
          <w:sz w:val="32"/>
          <w:szCs w:val="32"/>
          <w:lang w:val="en-US" w:eastAsia="zh-CN" w:bidi="ar"/>
        </w:rPr>
        <w:t>着力在“保安全、提服务、亮品牌”等方面下功夫，聚力推动九寨沟在高质量发展中勇攀高峰。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outlineLvl w:val="9"/>
        <w:rPr>
          <w:rFonts w:hint="default" w:ascii="Times New Roman" w:hAnsi="Times New Roman" w:eastAsia="方正仿宋_GBK" w:cs="Times New Roman"/>
          <w:kern w:val="2"/>
          <w:sz w:val="32"/>
          <w:szCs w:val="32"/>
          <w:u w:val="none"/>
          <w:lang w:val="en-US" w:eastAsia="zh-CN" w:bidi="ar-SA"/>
        </w:rPr>
      </w:pPr>
      <w:r>
        <w:rPr>
          <w:rFonts w:hint="default" w:ascii="Times New Roman" w:hAnsi="Times New Roman" w:eastAsia="方正楷体_GBK" w:cs="Times New Roman"/>
          <w:b/>
          <w:bCs/>
          <w:kern w:val="2"/>
          <w:sz w:val="32"/>
          <w:szCs w:val="32"/>
          <w:lang w:val="en-US" w:eastAsia="zh-CN" w:bidi="ar-SA"/>
        </w:rPr>
        <w:t>1.以统筹兼顾为重点，持续推进生态保护工作。</w:t>
      </w:r>
      <w:r>
        <w:rPr>
          <w:rFonts w:hint="default" w:ascii="Times New Roman" w:hAnsi="Times New Roman" w:eastAsia="方正仿宋_GBK" w:cs="Times New Roman"/>
          <w:b/>
          <w:bCs/>
          <w:kern w:val="2"/>
          <w:sz w:val="32"/>
          <w:szCs w:val="32"/>
          <w:lang w:val="en-US" w:eastAsia="zh-CN" w:bidi="ar-SA"/>
        </w:rPr>
        <w:t>一是</w:t>
      </w:r>
      <w:r>
        <w:rPr>
          <w:rFonts w:hint="default" w:ascii="Times New Roman" w:hAnsi="Times New Roman" w:eastAsia="方正仿宋_GBK" w:cs="Times New Roman"/>
          <w:kern w:val="2"/>
          <w:sz w:val="32"/>
          <w:szCs w:val="32"/>
          <w:lang w:val="en-US" w:eastAsia="zh-CN" w:bidi="ar-SA"/>
        </w:rPr>
        <w:t>以十一个工作组、六个片区为单元格，层层压实工作任务，狠抓林长制、河长制工作落地见效。</w:t>
      </w:r>
      <w:r>
        <w:rPr>
          <w:rFonts w:hint="default" w:ascii="Times New Roman" w:hAnsi="Times New Roman" w:eastAsia="方正仿宋_GBK" w:cs="Times New Roman"/>
          <w:b/>
          <w:bCs/>
          <w:kern w:val="2"/>
          <w:sz w:val="32"/>
          <w:szCs w:val="32"/>
          <w:lang w:val="en-US" w:eastAsia="zh-CN" w:bidi="ar-SA"/>
        </w:rPr>
        <w:t>二是</w:t>
      </w:r>
      <w:r>
        <w:rPr>
          <w:rFonts w:hint="default" w:ascii="Times New Roman" w:hAnsi="Times New Roman" w:eastAsia="方正仿宋_GBK" w:cs="Times New Roman"/>
          <w:b w:val="0"/>
          <w:bCs w:val="0"/>
          <w:kern w:val="2"/>
          <w:sz w:val="32"/>
          <w:szCs w:val="32"/>
          <w:lang w:val="en-US" w:eastAsia="zh-CN" w:bidi="ar-SA"/>
        </w:rPr>
        <w:t>深化</w:t>
      </w:r>
      <w:r>
        <w:rPr>
          <w:rFonts w:hint="default" w:ascii="Times New Roman" w:hAnsi="Times New Roman" w:eastAsia="方正仿宋_GBK" w:cs="Times New Roman"/>
          <w:color w:val="auto"/>
          <w:kern w:val="2"/>
          <w:sz w:val="32"/>
          <w:szCs w:val="32"/>
          <w:lang w:val="en-US" w:eastAsia="zh-CN" w:bidi="ar-SA"/>
        </w:rPr>
        <w:t>景区环境综合治理，认真做好区内生态环境及动植物保护工作</w:t>
      </w:r>
      <w:r>
        <w:rPr>
          <w:rFonts w:hint="default" w:ascii="Times New Roman" w:hAnsi="Times New Roman" w:eastAsia="方正仿宋_GBK" w:cs="Times New Roman"/>
          <w:kern w:val="2"/>
          <w:sz w:val="32"/>
          <w:szCs w:val="32"/>
          <w:lang w:val="en-US" w:eastAsia="zh-CN" w:bidi="ar-SA"/>
        </w:rPr>
        <w:t>，着力开展</w:t>
      </w:r>
      <w:r>
        <w:rPr>
          <w:rFonts w:hint="default" w:ascii="Times New Roman" w:hAnsi="Times New Roman" w:eastAsia="方正仿宋_GBK" w:cs="Times New Roman"/>
          <w:color w:val="auto"/>
          <w:kern w:val="2"/>
          <w:sz w:val="32"/>
          <w:szCs w:val="32"/>
          <w:lang w:val="en-US" w:eastAsia="zh-CN" w:bidi="ar-SA"/>
        </w:rPr>
        <w:t>大型巡山巡护活动和野生动植物调查监测，继续开展</w:t>
      </w:r>
      <w:r>
        <w:rPr>
          <w:rFonts w:hint="default" w:ascii="Times New Roman" w:hAnsi="Times New Roman" w:eastAsia="方正仿宋_GBK" w:cs="Times New Roman"/>
          <w:kern w:val="2"/>
          <w:sz w:val="32"/>
          <w:szCs w:val="32"/>
          <w:lang w:val="en-US" w:eastAsia="zh-CN" w:bidi="ar-SA"/>
        </w:rPr>
        <w:t>《九寨沟自然保护区总体规划》《九寨沟风景名胜区总体规划》修编工作</w:t>
      </w:r>
      <w:r>
        <w:rPr>
          <w:rFonts w:hint="default"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b/>
          <w:bCs/>
          <w:kern w:val="2"/>
          <w:sz w:val="32"/>
          <w:szCs w:val="32"/>
          <w:lang w:val="en-US" w:eastAsia="zh-CN" w:bidi="ar-SA"/>
        </w:rPr>
        <w:t>三是</w:t>
      </w:r>
      <w:r>
        <w:rPr>
          <w:rFonts w:hint="default" w:ascii="Times New Roman" w:hAnsi="Times New Roman" w:eastAsia="方正仿宋_GBK" w:cs="Times New Roman"/>
          <w:b w:val="0"/>
          <w:bCs w:val="0"/>
          <w:kern w:val="2"/>
          <w:sz w:val="32"/>
          <w:szCs w:val="32"/>
          <w:lang w:val="en-US" w:eastAsia="zh-CN" w:bidi="ar-SA"/>
        </w:rPr>
        <w:t>全力推进项目实施及成果转化应用，持续推进国际合作项目研究、</w:t>
      </w:r>
      <w:r>
        <w:rPr>
          <w:rFonts w:hint="default" w:ascii="Times New Roman" w:hAnsi="Times New Roman" w:eastAsia="方正仿宋_GBK" w:cs="Times New Roman"/>
          <w:kern w:val="2"/>
          <w:sz w:val="32"/>
          <w:szCs w:val="32"/>
          <w:lang w:val="en-US" w:eastAsia="zh-CN" w:bidi="ar-SA"/>
        </w:rPr>
        <w:t>九寨沟湖泊沼泽化及河道生态恢复项目、“九寨沟流域针、阔叶树的蒸散发特征及其对径流的影响研究”和“九寨沟震后湖岸带溶解性有机质输移通量、转化过程及生态消解合作研究”等项目研究工作，更加积极将研究成果转换应用到景区生态保护维护工作中。</w:t>
      </w:r>
      <w:r>
        <w:rPr>
          <w:rFonts w:hint="default" w:ascii="Times New Roman" w:hAnsi="Times New Roman" w:eastAsia="方正仿宋_GBK" w:cs="Times New Roman"/>
          <w:b/>
          <w:bCs/>
          <w:kern w:val="2"/>
          <w:sz w:val="32"/>
          <w:szCs w:val="32"/>
          <w:lang w:val="en-US" w:eastAsia="zh-CN" w:bidi="ar-SA"/>
        </w:rPr>
        <w:t>四是</w:t>
      </w:r>
      <w:r>
        <w:rPr>
          <w:rFonts w:hint="default" w:ascii="Times New Roman" w:hAnsi="Times New Roman" w:eastAsia="方正仿宋_GBK" w:cs="Times New Roman"/>
          <w:color w:val="auto"/>
          <w:kern w:val="2"/>
          <w:sz w:val="32"/>
          <w:szCs w:val="32"/>
          <w:lang w:val="en-US" w:eastAsia="zh-CN" w:bidi="ar-SA"/>
        </w:rPr>
        <w:t>继续与</w:t>
      </w:r>
      <w:r>
        <w:rPr>
          <w:rFonts w:hint="default" w:ascii="Times New Roman" w:hAnsi="Times New Roman" w:eastAsia="方正仿宋_GBK" w:cs="Times New Roman"/>
          <w:kern w:val="2"/>
          <w:sz w:val="32"/>
          <w:szCs w:val="32"/>
          <w:lang w:val="en-US" w:eastAsia="zh-CN" w:bidi="ar-SA"/>
        </w:rPr>
        <w:t>省州生态环境局、水文局、气象局等部门</w:t>
      </w:r>
      <w:r>
        <w:rPr>
          <w:rFonts w:hint="default" w:ascii="Times New Roman" w:hAnsi="Times New Roman" w:eastAsia="方正仿宋_GBK" w:cs="Times New Roman"/>
          <w:color w:val="auto"/>
          <w:kern w:val="2"/>
          <w:sz w:val="32"/>
          <w:szCs w:val="32"/>
          <w:lang w:val="en-US" w:eastAsia="zh-CN" w:bidi="ar-SA"/>
        </w:rPr>
        <w:t>加强联系合作，</w:t>
      </w:r>
      <w:r>
        <w:rPr>
          <w:rFonts w:hint="default" w:ascii="Times New Roman" w:hAnsi="Times New Roman" w:eastAsia="方正仿宋_GBK" w:cs="Times New Roman"/>
          <w:kern w:val="2"/>
          <w:sz w:val="32"/>
          <w:szCs w:val="32"/>
          <w:lang w:val="en-US" w:eastAsia="zh-CN" w:bidi="ar-SA"/>
        </w:rPr>
        <w:t>稳步推进景区空气质量、水文、气象等监测工作。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2.以和谐稳定为基础，稳妥做好保安全工作。</w:t>
      </w:r>
      <w:r>
        <w:rPr>
          <w:rFonts w:hint="default" w:ascii="Times New Roman" w:hAnsi="Times New Roman" w:eastAsia="方正仿宋_GBK" w:cs="Times New Roman"/>
          <w:b/>
          <w:bCs/>
          <w:kern w:val="2"/>
          <w:sz w:val="32"/>
          <w:szCs w:val="32"/>
          <w:lang w:val="en-US" w:eastAsia="zh-CN" w:bidi="ar-SA"/>
        </w:rPr>
        <w:t>一是</w:t>
      </w:r>
      <w:r>
        <w:rPr>
          <w:rFonts w:hint="default" w:ascii="Times New Roman" w:hAnsi="Times New Roman" w:eastAsia="方正仿宋_GBK" w:cs="Times New Roman"/>
          <w:b w:val="0"/>
          <w:bCs w:val="0"/>
          <w:kern w:val="2"/>
          <w:sz w:val="32"/>
          <w:szCs w:val="32"/>
          <w:lang w:val="en-US" w:eastAsia="zh-CN" w:bidi="ar-SA"/>
        </w:rPr>
        <w:t>抓好森林草原防灭火工作。继续完善扑火机制，备齐森林火灾防</w:t>
      </w:r>
      <w:r>
        <w:rPr>
          <w:rFonts w:hint="default" w:ascii="Times New Roman" w:hAnsi="Times New Roman" w:eastAsia="方正仿宋_GBK" w:cs="Times New Roman"/>
          <w:kern w:val="2"/>
          <w:sz w:val="32"/>
          <w:szCs w:val="32"/>
          <w:lang w:val="en-US" w:eastAsia="zh-CN" w:bidi="ar-SA"/>
        </w:rPr>
        <w:t>扑救战备物资，结合空中瞭望、高火险部位监管措施及林区复杂环境的扑火战术训练、演练，</w:t>
      </w:r>
      <w:r>
        <w:rPr>
          <w:rFonts w:hint="default" w:ascii="Times New Roman" w:hAnsi="Times New Roman" w:eastAsia="方正仿宋_GBK" w:cs="Times New Roman"/>
          <w:color w:val="auto"/>
          <w:kern w:val="2"/>
          <w:sz w:val="32"/>
          <w:szCs w:val="32"/>
          <w:lang w:val="en-US" w:eastAsia="zh-CN" w:bidi="ar-SA"/>
        </w:rPr>
        <w:t>确保实现连续无重特大火灾的目标。</w:t>
      </w:r>
      <w:r>
        <w:rPr>
          <w:rFonts w:hint="default" w:ascii="Times New Roman" w:hAnsi="Times New Roman" w:eastAsia="方正仿宋_GBK" w:cs="Times New Roman"/>
          <w:b/>
          <w:bCs/>
          <w:color w:val="auto"/>
          <w:kern w:val="2"/>
          <w:sz w:val="32"/>
          <w:szCs w:val="32"/>
          <w:lang w:val="en-US" w:eastAsia="zh-CN" w:bidi="ar-SA"/>
        </w:rPr>
        <w:t>二是</w:t>
      </w:r>
      <w:r>
        <w:rPr>
          <w:rFonts w:hint="default" w:ascii="Times New Roman" w:hAnsi="Times New Roman" w:eastAsia="方正仿宋_GBK" w:cs="Times New Roman"/>
          <w:color w:val="auto"/>
          <w:kern w:val="2"/>
          <w:sz w:val="32"/>
          <w:szCs w:val="32"/>
          <w:lang w:val="en-US" w:eastAsia="zh-CN" w:bidi="ar-SA"/>
        </w:rPr>
        <w:t>抓好防汛减灾工作。</w:t>
      </w:r>
      <w:r>
        <w:rPr>
          <w:rFonts w:hint="default" w:ascii="Times New Roman" w:hAnsi="Times New Roman" w:eastAsia="方正仿宋_GB2312" w:cs="Times New Roman"/>
          <w:kern w:val="2"/>
          <w:sz w:val="32"/>
          <w:szCs w:val="32"/>
          <w:lang w:val="en-US" w:eastAsia="zh-CN" w:bidi="ar-SA"/>
        </w:rPr>
        <w:t>强化“人防+技防”地质灾害防治新模式，通过群测群防、科学排查、监测预警、综合治理等方式，进一步提升景区地质灾害监测预警水平，切实增强防范化解地质灾害风险能力。</w:t>
      </w:r>
      <w:r>
        <w:rPr>
          <w:rFonts w:hint="default" w:ascii="Times New Roman" w:hAnsi="Times New Roman" w:eastAsia="方正仿宋_GBK" w:cs="Times New Roman"/>
          <w:b/>
          <w:bCs/>
          <w:kern w:val="2"/>
          <w:sz w:val="32"/>
          <w:szCs w:val="32"/>
          <w:lang w:val="en-US" w:eastAsia="zh-CN" w:bidi="ar-SA"/>
        </w:rPr>
        <w:t>三是</w:t>
      </w:r>
      <w:r>
        <w:rPr>
          <w:rFonts w:hint="default" w:ascii="Times New Roman" w:hAnsi="Times New Roman" w:eastAsia="方正仿宋_GBK" w:cs="Times New Roman"/>
          <w:kern w:val="2"/>
          <w:sz w:val="32"/>
          <w:szCs w:val="32"/>
          <w:lang w:val="en-US" w:eastAsia="zh-CN" w:bidi="ar-SA"/>
        </w:rPr>
        <w:t>抓好景区稳定工作。进一步深化“两联一进”群众工作全覆盖，持续做好景区居民教育管理和服务工作，积极探索景区居民可持续发展路径，深化矛盾纠纷排查化解，更加有效预防和化解各类社会矛盾，切实维护景区社会稳定。</w:t>
      </w:r>
      <w:r>
        <w:rPr>
          <w:rFonts w:hint="default" w:ascii="Times New Roman" w:hAnsi="Times New Roman" w:eastAsia="方正仿宋_GBK" w:cs="Times New Roman"/>
          <w:b/>
          <w:bCs/>
          <w:color w:val="auto"/>
          <w:kern w:val="2"/>
          <w:sz w:val="32"/>
          <w:szCs w:val="32"/>
          <w:lang w:val="en-US" w:eastAsia="zh-CN" w:bidi="ar-SA"/>
        </w:rPr>
        <w:t>四是</w:t>
      </w:r>
      <w:r>
        <w:rPr>
          <w:rFonts w:hint="default" w:ascii="Times New Roman" w:hAnsi="Times New Roman" w:eastAsia="方正仿宋_GBK" w:cs="Times New Roman"/>
          <w:b w:val="0"/>
          <w:bCs w:val="0"/>
          <w:color w:val="auto"/>
          <w:kern w:val="2"/>
          <w:sz w:val="32"/>
          <w:szCs w:val="32"/>
          <w:lang w:val="en-US" w:eastAsia="zh-CN" w:bidi="ar-SA"/>
        </w:rPr>
        <w:t>抓好</w:t>
      </w:r>
      <w:r>
        <w:rPr>
          <w:rFonts w:hint="default" w:ascii="Times New Roman" w:hAnsi="Times New Roman" w:eastAsia="方正仿宋_GBK" w:cs="Times New Roman"/>
          <w:color w:val="auto"/>
          <w:kern w:val="2"/>
          <w:sz w:val="32"/>
          <w:szCs w:val="32"/>
          <w:lang w:val="en-US" w:eastAsia="zh-CN" w:bidi="ar-SA"/>
        </w:rPr>
        <w:t>安全管理工作。强化应急管理能力，完善、优化景区应急管理体系，积极应对游客增长带来的管理服务压力，切实做好各类突发事件应急救援工作。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color w:val="0070C0"/>
          <w:kern w:val="2"/>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3.以周到服务为前提，协调做好管理工作。</w:t>
      </w:r>
      <w:r>
        <w:rPr>
          <w:rFonts w:hint="default" w:ascii="Times New Roman" w:hAnsi="Times New Roman" w:eastAsia="方正仿宋_GBK" w:cs="Times New Roman"/>
          <w:b/>
          <w:bCs/>
          <w:color w:val="auto"/>
          <w:kern w:val="2"/>
          <w:sz w:val="32"/>
          <w:szCs w:val="32"/>
          <w:lang w:val="en-US" w:eastAsia="zh-CN" w:bidi="ar-SA"/>
        </w:rPr>
        <w:t>一是</w:t>
      </w:r>
      <w:r>
        <w:rPr>
          <w:rFonts w:hint="default" w:ascii="Times New Roman" w:hAnsi="Times New Roman" w:eastAsia="方正仿宋_GBK" w:cs="Times New Roman"/>
          <w:kern w:val="2"/>
          <w:sz w:val="32"/>
          <w:szCs w:val="32"/>
          <w:lang w:val="en-US" w:eastAsia="zh-CN" w:bidi="ar-SA"/>
        </w:rPr>
        <w:t>持续完善九寨沟景区日常、旺季、淡季管理方式与措施，落实片区管理职权，不断提升工作效能。</w:t>
      </w:r>
      <w:r>
        <w:rPr>
          <w:rFonts w:hint="default" w:ascii="Times New Roman" w:hAnsi="Times New Roman" w:eastAsia="方正仿宋_GBK" w:cs="Times New Roman"/>
          <w:b/>
          <w:bCs/>
          <w:color w:val="auto"/>
          <w:kern w:val="2"/>
          <w:sz w:val="32"/>
          <w:szCs w:val="32"/>
          <w:lang w:val="en-US" w:eastAsia="zh-CN" w:bidi="ar-SA"/>
        </w:rPr>
        <w:t>二是</w:t>
      </w:r>
      <w:r>
        <w:rPr>
          <w:rFonts w:hint="default" w:ascii="Times New Roman" w:hAnsi="Times New Roman" w:eastAsia="方正仿宋_GBK" w:cs="Times New Roman"/>
          <w:kern w:val="2"/>
          <w:sz w:val="32"/>
          <w:szCs w:val="32"/>
          <w:lang w:val="en-US" w:eastAsia="zh-CN" w:bidi="ar-SA"/>
        </w:rPr>
        <w:t>强化旅游市场综合治理，进一步完善“景地一体化”联合执法管理模式，持续景区全覆盖、全方位开展治理景区兜售、野导、违规留宿等，营造放心、安心、舒心的旅游环境。</w:t>
      </w:r>
      <w:r>
        <w:rPr>
          <w:rFonts w:hint="default" w:ascii="Times New Roman" w:hAnsi="Times New Roman" w:eastAsia="方正仿宋_GBK" w:cs="Times New Roman"/>
          <w:b/>
          <w:bCs/>
          <w:color w:val="auto"/>
          <w:kern w:val="2"/>
          <w:sz w:val="32"/>
          <w:szCs w:val="32"/>
          <w:lang w:val="en-US" w:eastAsia="zh-CN" w:bidi="ar-SA"/>
        </w:rPr>
        <w:t>三是</w:t>
      </w:r>
      <w:r>
        <w:rPr>
          <w:rFonts w:hint="default" w:ascii="Times New Roman" w:hAnsi="Times New Roman" w:eastAsia="方正仿宋_GBK" w:cs="Times New Roman"/>
          <w:color w:val="auto"/>
          <w:kern w:val="2"/>
          <w:sz w:val="32"/>
          <w:szCs w:val="32"/>
          <w:lang w:val="en-US" w:eastAsia="zh-CN" w:bidi="ar-SA"/>
        </w:rPr>
        <w:t>加快九寨沟景区智慧旅游大数据综合管理平台优化提升，丰富游客购票、景区导览、景点解说、厕所引导等体验，提升旅游体验新维度。</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方正仿宋_GBK" w:cs="Times New Roman"/>
          <w:b w:val="0"/>
          <w:bCs/>
          <w:color w:val="auto"/>
          <w:kern w:val="0"/>
          <w:sz w:val="32"/>
          <w:szCs w:val="32"/>
          <w:lang w:val="en-US" w:eastAsia="zh-CN" w:bidi="ar-SA"/>
        </w:rPr>
      </w:pPr>
      <w:r>
        <w:rPr>
          <w:rFonts w:hint="default" w:ascii="Times New Roman" w:hAnsi="Times New Roman" w:eastAsia="方正楷体_GBK" w:cs="Times New Roman"/>
          <w:b/>
          <w:bCs/>
          <w:kern w:val="2"/>
          <w:sz w:val="32"/>
          <w:szCs w:val="32"/>
          <w:lang w:val="en-US" w:eastAsia="zh-CN" w:bidi="ar-SA"/>
        </w:rPr>
        <w:t>4.以实现“破圈”与“出圈”为目的，统筹做好宣传营销工作。</w:t>
      </w:r>
      <w:r>
        <w:rPr>
          <w:rFonts w:hint="default" w:ascii="Times New Roman" w:hAnsi="Times New Roman" w:eastAsia="方正仿宋_GBK" w:cs="Times New Roman"/>
          <w:b w:val="0"/>
          <w:bCs/>
          <w:color w:val="auto"/>
          <w:kern w:val="0"/>
          <w:sz w:val="32"/>
          <w:szCs w:val="32"/>
          <w:lang w:val="en-US" w:eastAsia="zh-CN" w:bidi="ar-SA"/>
        </w:rPr>
        <w:t>充分发挥品牌影响力，全方位整合媒体平台渠道，持续加强与主流媒体、地方媒体、新媒体以及旅行社、中间渠道商的合作交流；做好第十九届国际冰瀑节6大主题系列活动，积极策划第二十届国际冰瀑节相关活动内容；通过“生态文化+生态旅游+教育+研学”结合的形式，不断升华九寨沟的生态文化与环保教育主题，加快推动九寨沟旅游市场恢复振兴，实现九寨沟景区旅游市场转型的“破圈”与“出圈”。</w:t>
      </w:r>
    </w:p>
    <w:p>
      <w:pPr>
        <w:spacing w:line="54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方正楷体_GBK" w:cs="Times New Roman"/>
          <w:b/>
          <w:bCs/>
          <w:kern w:val="2"/>
          <w:sz w:val="32"/>
          <w:szCs w:val="32"/>
          <w:shd w:val="clear" w:fill="FFFFFF"/>
          <w:lang w:val="en-US" w:eastAsia="zh-CN" w:bidi="ar"/>
        </w:rPr>
        <w:t>5.以“警罚结合”为手段，筑牢党风廉政工作防线。</w:t>
      </w:r>
      <w:r>
        <w:rPr>
          <w:rFonts w:hint="default" w:ascii="Times New Roman" w:hAnsi="Times New Roman" w:eastAsia="方正仿宋_GBK" w:cs="Times New Roman"/>
          <w:b w:val="0"/>
          <w:bCs/>
          <w:color w:val="auto"/>
          <w:kern w:val="0"/>
          <w:sz w:val="32"/>
          <w:szCs w:val="32"/>
          <w:lang w:val="en-US" w:eastAsia="zh-CN" w:bidi="ar-SA"/>
        </w:rPr>
        <w:t>加强党风廉政主体责任，深入贯彻落实全面从严治党战略部署，深化“四为”作风体检诊治，坚持纠“四风”树新风，扎实开展“三察三治”和“正风肃纪”专项活动，强化内设纪检的监督、执纪、问责作用，加大内部防控，深化机关作风建设。</w:t>
      </w:r>
    </w:p>
    <w:p>
      <w:pPr>
        <w:pStyle w:val="11"/>
        <w:numPr>
          <w:ilvl w:val="0"/>
          <w:numId w:val="1"/>
        </w:numPr>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部门预算单位构成</w:t>
      </w:r>
    </w:p>
    <w:p>
      <w:pPr>
        <w:widowControl/>
        <w:kinsoku w:val="0"/>
        <w:autoSpaceDE w:val="0"/>
        <w:autoSpaceDN w:val="0"/>
        <w:adjustRightInd w:val="0"/>
        <w:snapToGrid w:val="0"/>
        <w:spacing w:before="180" w:line="333" w:lineRule="auto"/>
        <w:ind w:left="36" w:firstLine="651"/>
        <w:jc w:val="both"/>
        <w:textAlignment w:val="baseline"/>
        <w:rPr>
          <w:rFonts w:hint="default" w:ascii="Times New Roman" w:hAnsi="Times New Roman" w:eastAsia="仿宋_GB2312" w:cs="Times New Roman"/>
          <w:sz w:val="32"/>
          <w:szCs w:val="32"/>
        </w:rPr>
      </w:pPr>
      <w:r>
        <w:rPr>
          <w:rFonts w:hint="default" w:ascii="Times New Roman" w:hAnsi="Times New Roman" w:eastAsia="仿宋" w:cs="Times New Roman"/>
          <w:snapToGrid w:val="0"/>
          <w:color w:val="000000"/>
          <w:spacing w:val="21"/>
          <w:kern w:val="0"/>
          <w:sz w:val="31"/>
          <w:szCs w:val="31"/>
          <w:lang w:eastAsia="en-US"/>
        </w:rPr>
        <w:t>九寨沟风景名胜区管理局是由州人民政府设置的风景</w:t>
      </w:r>
      <w:r>
        <w:rPr>
          <w:rFonts w:hint="default" w:ascii="Times New Roman" w:hAnsi="Times New Roman" w:eastAsia="仿宋" w:cs="Times New Roman"/>
          <w:snapToGrid w:val="0"/>
          <w:color w:val="000000"/>
          <w:spacing w:val="-2"/>
          <w:kern w:val="0"/>
          <w:sz w:val="31"/>
          <w:szCs w:val="31"/>
          <w:lang w:eastAsia="en-US"/>
        </w:rPr>
        <w:t>名胜区管理机构，按照“州县共管，以州为</w:t>
      </w:r>
      <w:r>
        <w:rPr>
          <w:rFonts w:hint="default" w:ascii="Times New Roman" w:hAnsi="Times New Roman" w:eastAsia="仿宋" w:cs="Times New Roman"/>
          <w:snapToGrid w:val="0"/>
          <w:color w:val="000000"/>
          <w:spacing w:val="-2"/>
          <w:kern w:val="0"/>
          <w:sz w:val="31"/>
          <w:szCs w:val="31"/>
          <w:lang w:val="en-US" w:eastAsia="zh-CN"/>
        </w:rPr>
        <w:t>主”</w:t>
      </w:r>
      <w:r>
        <w:rPr>
          <w:rFonts w:hint="default" w:ascii="Times New Roman" w:hAnsi="Times New Roman" w:eastAsia="仿宋" w:cs="Times New Roman"/>
          <w:snapToGrid w:val="0"/>
          <w:color w:val="000000"/>
          <w:spacing w:val="-2"/>
          <w:kern w:val="0"/>
          <w:sz w:val="31"/>
          <w:szCs w:val="31"/>
          <w:lang w:eastAsia="en-US"/>
        </w:rPr>
        <w:t>的管理体制，</w:t>
      </w:r>
      <w:r>
        <w:rPr>
          <w:rFonts w:hint="default" w:ascii="Times New Roman" w:hAnsi="Times New Roman" w:eastAsia="仿宋" w:cs="Times New Roman"/>
          <w:snapToGrid w:val="0"/>
          <w:color w:val="000000"/>
          <w:spacing w:val="8"/>
          <w:kern w:val="0"/>
          <w:sz w:val="31"/>
          <w:szCs w:val="31"/>
          <w:lang w:eastAsia="en-US"/>
        </w:rPr>
        <w:t>负责九寨沟风景名胜区的保护、利用和管理工作。我局现设</w:t>
      </w:r>
      <w:r>
        <w:rPr>
          <w:rFonts w:hint="default" w:ascii="Times New Roman" w:hAnsi="Times New Roman" w:eastAsia="仿宋" w:cs="Times New Roman"/>
          <w:spacing w:val="5"/>
          <w:sz w:val="31"/>
          <w:szCs w:val="31"/>
        </w:rPr>
        <w:t>2</w:t>
      </w:r>
      <w:r>
        <w:rPr>
          <w:rFonts w:hint="default" w:ascii="Times New Roman" w:hAnsi="Times New Roman" w:eastAsia="仿宋" w:cs="Times New Roman"/>
          <w:spacing w:val="5"/>
          <w:sz w:val="31"/>
          <w:szCs w:val="31"/>
          <w:lang w:val="en-US" w:eastAsia="zh-CN"/>
        </w:rPr>
        <w:t>3个</w:t>
      </w:r>
      <w:r>
        <w:rPr>
          <w:rFonts w:hint="default" w:ascii="Times New Roman" w:hAnsi="Times New Roman" w:eastAsia="仿宋" w:cs="Times New Roman"/>
          <w:spacing w:val="5"/>
          <w:sz w:val="31"/>
          <w:szCs w:val="31"/>
        </w:rPr>
        <w:t>部门，下属九寨沟中查旅游文化产业</w:t>
      </w:r>
      <w:r>
        <w:rPr>
          <w:rFonts w:hint="default" w:ascii="Times New Roman" w:hAnsi="Times New Roman" w:eastAsia="仿宋" w:cs="Times New Roman"/>
          <w:spacing w:val="4"/>
          <w:sz w:val="31"/>
          <w:szCs w:val="31"/>
        </w:rPr>
        <w:t>开发有限责</w:t>
      </w:r>
      <w:r>
        <w:rPr>
          <w:rFonts w:hint="default" w:ascii="Times New Roman" w:hAnsi="Times New Roman" w:eastAsia="仿宋" w:cs="Times New Roman"/>
          <w:snapToGrid w:val="0"/>
          <w:color w:val="000000"/>
          <w:spacing w:val="8"/>
          <w:kern w:val="0"/>
          <w:sz w:val="31"/>
          <w:szCs w:val="31"/>
          <w:lang w:eastAsia="en-US"/>
        </w:rPr>
        <w:t>任公司和九寨沟联合经营有限责任公司等</w:t>
      </w:r>
      <w:r>
        <w:rPr>
          <w:rFonts w:hint="default" w:ascii="Times New Roman" w:hAnsi="Times New Roman" w:eastAsia="仿宋" w:cs="Times New Roman"/>
          <w:snapToGrid w:val="0"/>
          <w:color w:val="000000"/>
          <w:spacing w:val="8"/>
          <w:kern w:val="0"/>
          <w:sz w:val="31"/>
          <w:szCs w:val="31"/>
          <w:lang w:val="en-US" w:eastAsia="zh-CN"/>
        </w:rPr>
        <w:t>3家</w:t>
      </w:r>
      <w:r>
        <w:rPr>
          <w:rFonts w:hint="default" w:ascii="Times New Roman" w:hAnsi="Times New Roman" w:eastAsia="仿宋" w:cs="Times New Roman"/>
          <w:snapToGrid w:val="0"/>
          <w:color w:val="000000"/>
          <w:spacing w:val="8"/>
          <w:kern w:val="0"/>
          <w:sz w:val="31"/>
          <w:szCs w:val="31"/>
          <w:lang w:eastAsia="en-US"/>
        </w:rPr>
        <w:t>企业，代管景区3个居委会。</w:t>
      </w:r>
    </w:p>
    <w:p>
      <w:pPr>
        <w:pStyle w:val="11"/>
        <w:ind w:left="72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三、收支预算情况说明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（一）收入预算情况</w:t>
      </w:r>
    </w:p>
    <w:p>
      <w:pPr>
        <w:widowControl/>
        <w:kinsoku w:val="0"/>
        <w:autoSpaceDE w:val="0"/>
        <w:autoSpaceDN w:val="0"/>
        <w:adjustRightInd w:val="0"/>
        <w:snapToGrid w:val="0"/>
        <w:spacing w:before="180" w:line="333" w:lineRule="auto"/>
        <w:ind w:left="36" w:firstLine="651"/>
        <w:jc w:val="both"/>
        <w:textAlignment w:val="baseline"/>
        <w:rPr>
          <w:rFonts w:hint="default" w:ascii="Times New Roman" w:hAnsi="Times New Roman" w:eastAsia="仿宋" w:cs="Times New Roman"/>
          <w:snapToGrid w:val="0"/>
          <w:color w:val="000000"/>
          <w:spacing w:val="8"/>
          <w:kern w:val="0"/>
          <w:sz w:val="31"/>
          <w:szCs w:val="31"/>
          <w:lang w:eastAsia="en-US"/>
        </w:rPr>
      </w:pPr>
      <w:r>
        <w:rPr>
          <w:rFonts w:hint="default" w:ascii="Times New Roman" w:hAnsi="Times New Roman" w:eastAsia="仿宋" w:cs="Times New Roman"/>
          <w:snapToGrid w:val="0"/>
          <w:color w:val="000000"/>
          <w:spacing w:val="8"/>
          <w:kern w:val="0"/>
          <w:sz w:val="31"/>
          <w:szCs w:val="31"/>
          <w:lang w:val="en-US" w:eastAsia="zh-CN"/>
        </w:rPr>
        <w:t>九寨沟</w:t>
      </w:r>
      <w:r>
        <w:rPr>
          <w:rFonts w:hint="default" w:ascii="Times New Roman" w:hAnsi="Times New Roman" w:eastAsia="仿宋" w:cs="Times New Roman"/>
          <w:snapToGrid w:val="0"/>
          <w:color w:val="000000"/>
          <w:spacing w:val="8"/>
          <w:kern w:val="0"/>
          <w:sz w:val="31"/>
          <w:szCs w:val="31"/>
          <w:lang w:eastAsia="en-US"/>
        </w:rPr>
        <w:t>管理局202</w:t>
      </w:r>
      <w:r>
        <w:rPr>
          <w:rFonts w:hint="default" w:ascii="Times New Roman" w:hAnsi="Times New Roman" w:eastAsia="仿宋" w:cs="Times New Roman"/>
          <w:snapToGrid w:val="0"/>
          <w:color w:val="000000"/>
          <w:spacing w:val="8"/>
          <w:kern w:val="0"/>
          <w:sz w:val="31"/>
          <w:szCs w:val="31"/>
          <w:lang w:val="en-US" w:eastAsia="zh-CN"/>
        </w:rPr>
        <w:t>4</w:t>
      </w:r>
      <w:r>
        <w:rPr>
          <w:rFonts w:hint="default" w:ascii="Times New Roman" w:hAnsi="Times New Roman" w:eastAsia="仿宋" w:cs="Times New Roman"/>
          <w:snapToGrid w:val="0"/>
          <w:color w:val="000000"/>
          <w:spacing w:val="8"/>
          <w:kern w:val="0"/>
          <w:sz w:val="31"/>
          <w:szCs w:val="31"/>
          <w:lang w:eastAsia="en-US"/>
        </w:rPr>
        <w:t>年收</w:t>
      </w:r>
      <w:r>
        <w:rPr>
          <w:rFonts w:hint="default" w:ascii="Times New Roman" w:hAnsi="Times New Roman" w:eastAsia="仿宋" w:cs="Times New Roman"/>
          <w:snapToGrid w:val="0"/>
          <w:color w:val="000000"/>
          <w:spacing w:val="8"/>
          <w:kern w:val="0"/>
          <w:sz w:val="31"/>
          <w:szCs w:val="31"/>
          <w:lang w:val="en-US" w:eastAsia="zh-CN"/>
        </w:rPr>
        <w:t>入</w:t>
      </w:r>
      <w:r>
        <w:rPr>
          <w:rFonts w:hint="default" w:ascii="Times New Roman" w:hAnsi="Times New Roman" w:eastAsia="仿宋" w:cs="Times New Roman"/>
          <w:snapToGrid w:val="0"/>
          <w:color w:val="000000"/>
          <w:spacing w:val="8"/>
          <w:kern w:val="0"/>
          <w:sz w:val="31"/>
          <w:szCs w:val="31"/>
          <w:lang w:eastAsia="en-US"/>
        </w:rPr>
        <w:t>总预算19</w:t>
      </w:r>
      <w:r>
        <w:rPr>
          <w:rFonts w:hint="default" w:ascii="Times New Roman" w:hAnsi="Times New Roman" w:eastAsia="仿宋" w:cs="Times New Roman"/>
          <w:snapToGrid w:val="0"/>
          <w:color w:val="000000"/>
          <w:spacing w:val="8"/>
          <w:kern w:val="0"/>
          <w:sz w:val="31"/>
          <w:szCs w:val="31"/>
          <w:lang w:val="en-US" w:eastAsia="zh-CN"/>
        </w:rPr>
        <w:t>,</w:t>
      </w:r>
      <w:r>
        <w:rPr>
          <w:rFonts w:hint="default" w:ascii="Times New Roman" w:hAnsi="Times New Roman" w:eastAsia="仿宋" w:cs="Times New Roman"/>
          <w:snapToGrid w:val="0"/>
          <w:color w:val="000000"/>
          <w:spacing w:val="8"/>
          <w:kern w:val="0"/>
          <w:sz w:val="31"/>
          <w:szCs w:val="31"/>
          <w:lang w:eastAsia="en-US"/>
        </w:rPr>
        <w:t>836.09万元，其中</w:t>
      </w:r>
      <w:r>
        <w:rPr>
          <w:rFonts w:hint="eastAsia" w:ascii="Times New Roman" w:hAnsi="Times New Roman" w:eastAsia="仿宋" w:cs="Times New Roman"/>
          <w:snapToGrid w:val="0"/>
          <w:color w:val="000000"/>
          <w:spacing w:val="8"/>
          <w:kern w:val="0"/>
          <w:sz w:val="31"/>
          <w:szCs w:val="31"/>
          <w:lang w:eastAsia="zh-CN"/>
        </w:rPr>
        <w:t>：</w:t>
      </w:r>
      <w:r>
        <w:rPr>
          <w:rFonts w:hint="default" w:ascii="Times New Roman" w:hAnsi="Times New Roman" w:eastAsia="仿宋" w:cs="Times New Roman"/>
          <w:snapToGrid w:val="0"/>
          <w:color w:val="000000"/>
          <w:spacing w:val="8"/>
          <w:kern w:val="0"/>
          <w:sz w:val="31"/>
          <w:szCs w:val="31"/>
          <w:lang w:eastAsia="en-US"/>
        </w:rPr>
        <w:t>一般公共预算拨款收入19</w:t>
      </w:r>
      <w:r>
        <w:rPr>
          <w:rFonts w:hint="default" w:ascii="Times New Roman" w:hAnsi="Times New Roman" w:eastAsia="仿宋" w:cs="Times New Roman"/>
          <w:snapToGrid w:val="0"/>
          <w:color w:val="000000"/>
          <w:spacing w:val="8"/>
          <w:kern w:val="0"/>
          <w:sz w:val="31"/>
          <w:szCs w:val="31"/>
          <w:lang w:val="en-US" w:eastAsia="zh-CN"/>
        </w:rPr>
        <w:t>,</w:t>
      </w:r>
      <w:r>
        <w:rPr>
          <w:rFonts w:hint="default" w:ascii="Times New Roman" w:hAnsi="Times New Roman" w:eastAsia="仿宋" w:cs="Times New Roman"/>
          <w:snapToGrid w:val="0"/>
          <w:color w:val="000000"/>
          <w:spacing w:val="8"/>
          <w:kern w:val="0"/>
          <w:sz w:val="31"/>
          <w:szCs w:val="31"/>
          <w:lang w:eastAsia="en-US"/>
        </w:rPr>
        <w:t>836.09万元，占100%</w:t>
      </w:r>
      <w:r>
        <w:rPr>
          <w:rFonts w:hint="eastAsia" w:ascii="Times New Roman" w:hAnsi="Times New Roman" w:eastAsia="仿宋" w:cs="Times New Roman"/>
          <w:snapToGrid w:val="0"/>
          <w:color w:val="000000"/>
          <w:spacing w:val="8"/>
          <w:kern w:val="0"/>
          <w:sz w:val="31"/>
          <w:szCs w:val="31"/>
          <w:lang w:eastAsia="zh-CN"/>
        </w:rPr>
        <w:t>；</w:t>
      </w:r>
      <w:r>
        <w:rPr>
          <w:rFonts w:hint="default" w:ascii="Times New Roman" w:hAnsi="Times New Roman" w:eastAsia="仿宋" w:cs="Times New Roman"/>
          <w:snapToGrid w:val="0"/>
          <w:color w:val="000000"/>
          <w:spacing w:val="8"/>
          <w:kern w:val="0"/>
          <w:sz w:val="31"/>
          <w:szCs w:val="31"/>
          <w:lang w:eastAsia="en-US"/>
        </w:rPr>
        <w:t>事业收入0万元，占0%；其他收入0万元，占0%</w:t>
      </w:r>
    </w:p>
    <w:p>
      <w:pPr>
        <w:numPr>
          <w:ilvl w:val="0"/>
          <w:numId w:val="2"/>
        </w:numPr>
        <w:ind w:left="640" w:leftChars="0" w:firstLine="0" w:firstLineChars="0"/>
        <w:jc w:val="left"/>
        <w:rPr>
          <w:rFonts w:hint="default" w:ascii="Times New Roman" w:hAnsi="Times New Roman" w:eastAsia="楷体" w:cs="Times New Roman"/>
          <w:sz w:val="32"/>
          <w:szCs w:val="32"/>
        </w:rPr>
      </w:pPr>
      <w:r>
        <w:rPr>
          <w:rFonts w:hint="default" w:ascii="Times New Roman" w:hAnsi="Times New Roman" w:eastAsia="楷体" w:cs="Times New Roman"/>
          <w:sz w:val="32"/>
          <w:szCs w:val="32"/>
        </w:rPr>
        <w:t>支出预算情况</w:t>
      </w:r>
    </w:p>
    <w:p>
      <w:pPr>
        <w:widowControl/>
        <w:kinsoku w:val="0"/>
        <w:autoSpaceDE w:val="0"/>
        <w:autoSpaceDN w:val="0"/>
        <w:adjustRightInd w:val="0"/>
        <w:snapToGrid w:val="0"/>
        <w:spacing w:before="180" w:line="333" w:lineRule="auto"/>
        <w:ind w:left="36" w:firstLine="651"/>
        <w:jc w:val="both"/>
        <w:textAlignment w:val="baseline"/>
        <w:rPr>
          <w:rFonts w:hint="default" w:ascii="Times New Roman" w:hAnsi="Times New Roman" w:eastAsia="仿宋" w:cs="Times New Roman"/>
          <w:snapToGrid w:val="0"/>
          <w:color w:val="000000"/>
          <w:spacing w:val="8"/>
          <w:kern w:val="0"/>
          <w:sz w:val="31"/>
          <w:szCs w:val="31"/>
          <w:lang w:eastAsia="en-US"/>
        </w:rPr>
      </w:pPr>
      <w:r>
        <w:rPr>
          <w:rFonts w:hint="default" w:ascii="Times New Roman" w:hAnsi="Times New Roman" w:eastAsia="仿宋" w:cs="Times New Roman"/>
          <w:snapToGrid w:val="0"/>
          <w:color w:val="000000"/>
          <w:spacing w:val="8"/>
          <w:kern w:val="0"/>
          <w:sz w:val="31"/>
          <w:szCs w:val="31"/>
          <w:lang w:val="en-US" w:eastAsia="zh-CN"/>
        </w:rPr>
        <w:t>九寨沟</w:t>
      </w:r>
      <w:r>
        <w:rPr>
          <w:rFonts w:hint="default" w:ascii="Times New Roman" w:hAnsi="Times New Roman" w:eastAsia="仿宋" w:cs="Times New Roman"/>
          <w:snapToGrid w:val="0"/>
          <w:color w:val="000000"/>
          <w:spacing w:val="8"/>
          <w:kern w:val="0"/>
          <w:sz w:val="31"/>
          <w:szCs w:val="31"/>
          <w:lang w:eastAsia="en-US"/>
        </w:rPr>
        <w:t>管理局202</w:t>
      </w:r>
      <w:r>
        <w:rPr>
          <w:rFonts w:hint="default" w:ascii="Times New Roman" w:hAnsi="Times New Roman" w:eastAsia="仿宋" w:cs="Times New Roman"/>
          <w:snapToGrid w:val="0"/>
          <w:color w:val="000000"/>
          <w:spacing w:val="8"/>
          <w:kern w:val="0"/>
          <w:sz w:val="31"/>
          <w:szCs w:val="31"/>
          <w:lang w:val="en-US" w:eastAsia="zh-CN"/>
        </w:rPr>
        <w:t>4</w:t>
      </w:r>
      <w:r>
        <w:rPr>
          <w:rFonts w:hint="default" w:ascii="Times New Roman" w:hAnsi="Times New Roman" w:eastAsia="仿宋" w:cs="Times New Roman"/>
          <w:snapToGrid w:val="0"/>
          <w:color w:val="000000"/>
          <w:spacing w:val="8"/>
          <w:kern w:val="0"/>
          <w:sz w:val="31"/>
          <w:szCs w:val="31"/>
          <w:lang w:eastAsia="en-US"/>
        </w:rPr>
        <w:t>年支出总预算19</w:t>
      </w:r>
      <w:r>
        <w:rPr>
          <w:rFonts w:hint="default" w:ascii="Times New Roman" w:hAnsi="Times New Roman" w:eastAsia="仿宋" w:cs="Times New Roman"/>
          <w:snapToGrid w:val="0"/>
          <w:color w:val="000000"/>
          <w:spacing w:val="8"/>
          <w:kern w:val="0"/>
          <w:sz w:val="31"/>
          <w:szCs w:val="31"/>
          <w:lang w:val="en-US" w:eastAsia="zh-CN"/>
        </w:rPr>
        <w:t>,</w:t>
      </w:r>
      <w:r>
        <w:rPr>
          <w:rFonts w:hint="default" w:ascii="Times New Roman" w:hAnsi="Times New Roman" w:eastAsia="仿宋" w:cs="Times New Roman"/>
          <w:snapToGrid w:val="0"/>
          <w:color w:val="000000"/>
          <w:spacing w:val="8"/>
          <w:kern w:val="0"/>
          <w:sz w:val="31"/>
          <w:szCs w:val="31"/>
          <w:lang w:eastAsia="en-US"/>
        </w:rPr>
        <w:t>836.09万元，其中：基本支出14</w:t>
      </w:r>
      <w:r>
        <w:rPr>
          <w:rFonts w:hint="default" w:ascii="Times New Roman" w:hAnsi="Times New Roman" w:eastAsia="仿宋" w:cs="Times New Roman"/>
          <w:snapToGrid w:val="0"/>
          <w:color w:val="000000"/>
          <w:spacing w:val="8"/>
          <w:kern w:val="0"/>
          <w:sz w:val="31"/>
          <w:szCs w:val="31"/>
          <w:lang w:val="en-US" w:eastAsia="zh-CN"/>
        </w:rPr>
        <w:t>,</w:t>
      </w:r>
      <w:r>
        <w:rPr>
          <w:rFonts w:hint="default" w:ascii="Times New Roman" w:hAnsi="Times New Roman" w:eastAsia="仿宋" w:cs="Times New Roman"/>
          <w:snapToGrid w:val="0"/>
          <w:color w:val="000000"/>
          <w:spacing w:val="8"/>
          <w:kern w:val="0"/>
          <w:sz w:val="31"/>
          <w:szCs w:val="31"/>
          <w:lang w:eastAsia="en-US"/>
        </w:rPr>
        <w:t>301.09万元，占</w:t>
      </w:r>
      <w:r>
        <w:rPr>
          <w:rFonts w:hint="default" w:ascii="Times New Roman" w:hAnsi="Times New Roman" w:eastAsia="仿宋" w:cs="Times New Roman"/>
          <w:snapToGrid w:val="0"/>
          <w:color w:val="000000"/>
          <w:spacing w:val="8"/>
          <w:kern w:val="0"/>
          <w:sz w:val="31"/>
          <w:szCs w:val="31"/>
          <w:lang w:val="en-US" w:eastAsia="zh-CN"/>
        </w:rPr>
        <w:t>72.10</w:t>
      </w:r>
      <w:r>
        <w:rPr>
          <w:rFonts w:hint="default" w:ascii="Times New Roman" w:hAnsi="Times New Roman" w:eastAsia="仿宋" w:cs="Times New Roman"/>
          <w:snapToGrid w:val="0"/>
          <w:color w:val="000000"/>
          <w:spacing w:val="8"/>
          <w:kern w:val="0"/>
          <w:sz w:val="31"/>
          <w:szCs w:val="31"/>
          <w:lang w:eastAsia="en-US"/>
        </w:rPr>
        <w:t>%；项目支出5</w:t>
      </w:r>
      <w:r>
        <w:rPr>
          <w:rFonts w:hint="default" w:ascii="Times New Roman" w:hAnsi="Times New Roman" w:eastAsia="仿宋" w:cs="Times New Roman"/>
          <w:snapToGrid w:val="0"/>
          <w:color w:val="000000"/>
          <w:spacing w:val="8"/>
          <w:kern w:val="0"/>
          <w:sz w:val="31"/>
          <w:szCs w:val="31"/>
          <w:lang w:val="en-US" w:eastAsia="zh-CN"/>
        </w:rPr>
        <w:t>,</w:t>
      </w:r>
      <w:r>
        <w:rPr>
          <w:rFonts w:hint="default" w:ascii="Times New Roman" w:hAnsi="Times New Roman" w:eastAsia="仿宋" w:cs="Times New Roman"/>
          <w:snapToGrid w:val="0"/>
          <w:color w:val="000000"/>
          <w:spacing w:val="8"/>
          <w:kern w:val="0"/>
          <w:sz w:val="31"/>
          <w:szCs w:val="31"/>
          <w:lang w:eastAsia="en-US"/>
        </w:rPr>
        <w:t>535</w:t>
      </w:r>
      <w:r>
        <w:rPr>
          <w:rFonts w:hint="default" w:ascii="Times New Roman" w:hAnsi="Times New Roman" w:eastAsia="仿宋" w:cs="Times New Roman"/>
          <w:snapToGrid w:val="0"/>
          <w:color w:val="000000"/>
          <w:spacing w:val="8"/>
          <w:kern w:val="0"/>
          <w:sz w:val="31"/>
          <w:szCs w:val="31"/>
          <w:lang w:val="en-US" w:eastAsia="zh-CN"/>
        </w:rPr>
        <w:t>.00</w:t>
      </w:r>
      <w:r>
        <w:rPr>
          <w:rFonts w:hint="default" w:ascii="Times New Roman" w:hAnsi="Times New Roman" w:eastAsia="仿宋" w:cs="Times New Roman"/>
          <w:snapToGrid w:val="0"/>
          <w:color w:val="000000"/>
          <w:spacing w:val="8"/>
          <w:kern w:val="0"/>
          <w:sz w:val="31"/>
          <w:szCs w:val="31"/>
          <w:lang w:eastAsia="en-US"/>
        </w:rPr>
        <w:t>万元，占</w:t>
      </w:r>
      <w:r>
        <w:rPr>
          <w:rFonts w:hint="default" w:ascii="Times New Roman" w:hAnsi="Times New Roman" w:eastAsia="仿宋" w:cs="Times New Roman"/>
          <w:snapToGrid w:val="0"/>
          <w:color w:val="000000"/>
          <w:spacing w:val="8"/>
          <w:kern w:val="0"/>
          <w:sz w:val="31"/>
          <w:szCs w:val="31"/>
          <w:lang w:val="en-US" w:eastAsia="zh-CN"/>
        </w:rPr>
        <w:t>27.90</w:t>
      </w:r>
      <w:r>
        <w:rPr>
          <w:rFonts w:hint="default" w:ascii="Times New Roman" w:hAnsi="Times New Roman" w:eastAsia="仿宋" w:cs="Times New Roman"/>
          <w:snapToGrid w:val="0"/>
          <w:color w:val="000000"/>
          <w:spacing w:val="8"/>
          <w:kern w:val="0"/>
          <w:sz w:val="31"/>
          <w:szCs w:val="31"/>
          <w:lang w:eastAsia="en-US"/>
        </w:rPr>
        <w:t>%</w:t>
      </w:r>
    </w:p>
    <w:p>
      <w:pPr>
        <w:kinsoku w:val="0"/>
        <w:autoSpaceDE w:val="0"/>
        <w:autoSpaceDN w:val="0"/>
        <w:adjustRightInd w:val="0"/>
        <w:snapToGrid w:val="0"/>
        <w:spacing w:before="184" w:line="333" w:lineRule="auto"/>
        <w:ind w:left="48" w:right="14" w:firstLine="638"/>
        <w:jc w:val="left"/>
        <w:textAlignment w:val="baseline"/>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四、财政拨款收支预算情况说明</w:t>
      </w:r>
    </w:p>
    <w:p>
      <w:pPr>
        <w:spacing w:line="540" w:lineRule="exact"/>
        <w:ind w:firstLine="640" w:firstLineChars="200"/>
        <w:rPr>
          <w:rFonts w:hint="default" w:ascii="Times New Roman" w:hAnsi="Times New Roman" w:eastAsia="方正仿宋_GBK" w:cs="Times New Roman"/>
          <w:b w:val="0"/>
          <w:bCs/>
          <w:color w:val="auto"/>
          <w:kern w:val="0"/>
          <w:sz w:val="32"/>
          <w:szCs w:val="32"/>
          <w:lang w:val="en-US" w:eastAsia="en-US" w:bidi="ar-SA"/>
        </w:rPr>
      </w:pPr>
      <w:r>
        <w:rPr>
          <w:rFonts w:hint="default" w:ascii="Times New Roman" w:hAnsi="Times New Roman" w:eastAsia="方正仿宋_GBK" w:cs="Times New Roman"/>
          <w:b w:val="0"/>
          <w:bCs/>
          <w:color w:val="auto"/>
          <w:kern w:val="0"/>
          <w:sz w:val="32"/>
          <w:szCs w:val="32"/>
          <w:lang w:val="en-US" w:eastAsia="zh-CN" w:bidi="ar-SA"/>
        </w:rPr>
        <w:t>九寨沟</w:t>
      </w:r>
      <w:r>
        <w:rPr>
          <w:rFonts w:hint="default" w:ascii="Times New Roman" w:hAnsi="Times New Roman" w:eastAsia="方正仿宋_GBK" w:cs="Times New Roman"/>
          <w:b w:val="0"/>
          <w:bCs/>
          <w:color w:val="auto"/>
          <w:kern w:val="0"/>
          <w:sz w:val="32"/>
          <w:szCs w:val="32"/>
          <w:lang w:val="en-US" w:eastAsia="en-US" w:bidi="ar-SA"/>
        </w:rPr>
        <w:t>管理局 202</w:t>
      </w:r>
      <w:r>
        <w:rPr>
          <w:rFonts w:hint="default" w:ascii="Times New Roman" w:hAnsi="Times New Roman" w:eastAsia="方正仿宋_GBK" w:cs="Times New Roman"/>
          <w:b w:val="0"/>
          <w:bCs/>
          <w:color w:val="auto"/>
          <w:kern w:val="0"/>
          <w:sz w:val="32"/>
          <w:szCs w:val="32"/>
          <w:lang w:val="en-US" w:eastAsia="zh-CN" w:bidi="ar-SA"/>
        </w:rPr>
        <w:t>4</w:t>
      </w:r>
      <w:r>
        <w:rPr>
          <w:rFonts w:hint="default" w:ascii="Times New Roman" w:hAnsi="Times New Roman" w:eastAsia="方正仿宋_GBK" w:cs="Times New Roman"/>
          <w:b w:val="0"/>
          <w:bCs/>
          <w:color w:val="auto"/>
          <w:kern w:val="0"/>
          <w:sz w:val="32"/>
          <w:szCs w:val="32"/>
          <w:lang w:val="en-US" w:eastAsia="en-US" w:bidi="ar-SA"/>
        </w:rPr>
        <w:t xml:space="preserve"> 年财政拨款收支总预算 19</w:t>
      </w:r>
      <w:r>
        <w:rPr>
          <w:rFonts w:hint="default" w:ascii="Times New Roman" w:hAnsi="Times New Roman" w:eastAsia="方正仿宋_GBK" w:cs="Times New Roman"/>
          <w:b w:val="0"/>
          <w:bCs/>
          <w:color w:val="auto"/>
          <w:kern w:val="0"/>
          <w:sz w:val="32"/>
          <w:szCs w:val="32"/>
          <w:lang w:val="en-US" w:eastAsia="zh-CN" w:bidi="ar-SA"/>
        </w:rPr>
        <w:t>,</w:t>
      </w:r>
      <w:r>
        <w:rPr>
          <w:rFonts w:hint="default" w:ascii="Times New Roman" w:hAnsi="Times New Roman" w:eastAsia="方正仿宋_GBK" w:cs="Times New Roman"/>
          <w:b w:val="0"/>
          <w:bCs/>
          <w:color w:val="auto"/>
          <w:kern w:val="0"/>
          <w:sz w:val="32"/>
          <w:szCs w:val="32"/>
          <w:lang w:val="en-US" w:eastAsia="en-US" w:bidi="ar-SA"/>
        </w:rPr>
        <w:t>836.09万元， 比 202</w:t>
      </w:r>
      <w:r>
        <w:rPr>
          <w:rFonts w:hint="default" w:ascii="Times New Roman" w:hAnsi="Times New Roman" w:eastAsia="方正仿宋_GBK" w:cs="Times New Roman"/>
          <w:b w:val="0"/>
          <w:bCs/>
          <w:color w:val="auto"/>
          <w:kern w:val="0"/>
          <w:sz w:val="32"/>
          <w:szCs w:val="32"/>
          <w:lang w:val="en-US" w:eastAsia="zh-CN" w:bidi="ar-SA"/>
        </w:rPr>
        <w:t>3</w:t>
      </w:r>
      <w:r>
        <w:rPr>
          <w:rFonts w:hint="default" w:ascii="Times New Roman" w:hAnsi="Times New Roman" w:eastAsia="方正仿宋_GBK" w:cs="Times New Roman"/>
          <w:b w:val="0"/>
          <w:bCs/>
          <w:color w:val="auto"/>
          <w:kern w:val="0"/>
          <w:sz w:val="32"/>
          <w:szCs w:val="32"/>
          <w:lang w:val="en-US" w:eastAsia="en-US" w:bidi="ar-SA"/>
        </w:rPr>
        <w:t xml:space="preserve"> 年财政拨款收支总预算增加了</w:t>
      </w:r>
      <w:r>
        <w:rPr>
          <w:rFonts w:hint="default" w:ascii="Times New Roman" w:hAnsi="Times New Roman" w:eastAsia="方正仿宋_GBK" w:cs="Times New Roman"/>
          <w:b w:val="0"/>
          <w:bCs/>
          <w:color w:val="auto"/>
          <w:kern w:val="0"/>
          <w:sz w:val="32"/>
          <w:szCs w:val="32"/>
          <w:lang w:val="en-US" w:eastAsia="zh-CN" w:bidi="ar-SA"/>
        </w:rPr>
        <w:t>943.07</w:t>
      </w:r>
      <w:r>
        <w:rPr>
          <w:rFonts w:hint="default" w:ascii="Times New Roman" w:hAnsi="Times New Roman" w:eastAsia="方正仿宋_GBK" w:cs="Times New Roman"/>
          <w:b w:val="0"/>
          <w:bCs/>
          <w:color w:val="auto"/>
          <w:kern w:val="0"/>
          <w:sz w:val="32"/>
          <w:szCs w:val="32"/>
          <w:lang w:val="en-US" w:eastAsia="en-US" w:bidi="ar-SA"/>
        </w:rPr>
        <w:t>万元，主要原因</w:t>
      </w:r>
      <w:r>
        <w:rPr>
          <w:rFonts w:hint="default" w:ascii="Times New Roman" w:hAnsi="Times New Roman" w:eastAsia="方正仿宋_GBK" w:cs="Times New Roman"/>
          <w:b w:val="0"/>
          <w:bCs/>
          <w:color w:val="auto"/>
          <w:kern w:val="0"/>
          <w:sz w:val="32"/>
          <w:szCs w:val="32"/>
          <w:lang w:val="en-US" w:eastAsia="zh-CN" w:bidi="ar-SA"/>
        </w:rPr>
        <w:t>：</w:t>
      </w:r>
      <w:r>
        <w:rPr>
          <w:rFonts w:hint="default" w:ascii="Times New Roman" w:hAnsi="Times New Roman" w:eastAsia="方正仿宋_GBK" w:cs="Times New Roman"/>
          <w:b w:val="0"/>
          <w:bCs/>
          <w:color w:val="auto"/>
          <w:kern w:val="0"/>
          <w:sz w:val="32"/>
          <w:szCs w:val="32"/>
          <w:lang w:val="en-US" w:eastAsia="en-US" w:bidi="ar-SA"/>
        </w:rPr>
        <w:t>202</w:t>
      </w:r>
      <w:r>
        <w:rPr>
          <w:rFonts w:hint="default" w:ascii="Times New Roman" w:hAnsi="Times New Roman" w:eastAsia="方正仿宋_GBK" w:cs="Times New Roman"/>
          <w:b w:val="0"/>
          <w:bCs/>
          <w:color w:val="auto"/>
          <w:kern w:val="0"/>
          <w:sz w:val="32"/>
          <w:szCs w:val="32"/>
          <w:lang w:val="en-US" w:eastAsia="zh-CN" w:bidi="ar-SA"/>
        </w:rPr>
        <w:t>4</w:t>
      </w:r>
      <w:r>
        <w:rPr>
          <w:rFonts w:hint="default" w:ascii="Times New Roman" w:hAnsi="Times New Roman" w:eastAsia="方正仿宋_GBK" w:cs="Times New Roman"/>
          <w:b w:val="0"/>
          <w:bCs/>
          <w:color w:val="auto"/>
          <w:kern w:val="0"/>
          <w:sz w:val="32"/>
          <w:szCs w:val="32"/>
          <w:lang w:val="en-US" w:eastAsia="en-US" w:bidi="ar-SA"/>
        </w:rPr>
        <w:t>年基本支出增加</w:t>
      </w:r>
      <w:r>
        <w:rPr>
          <w:rFonts w:hint="default" w:ascii="Times New Roman" w:hAnsi="Times New Roman" w:eastAsia="方正仿宋_GBK" w:cs="Times New Roman"/>
          <w:b w:val="0"/>
          <w:bCs/>
          <w:color w:val="auto"/>
          <w:kern w:val="0"/>
          <w:sz w:val="32"/>
          <w:szCs w:val="32"/>
          <w:lang w:val="en-US" w:eastAsia="zh-CN" w:bidi="ar-SA"/>
        </w:rPr>
        <w:t>746.07</w:t>
      </w:r>
      <w:r>
        <w:rPr>
          <w:rFonts w:hint="default" w:ascii="Times New Roman" w:hAnsi="Times New Roman" w:eastAsia="方正仿宋_GBK" w:cs="Times New Roman"/>
          <w:b w:val="0"/>
          <w:bCs/>
          <w:color w:val="auto"/>
          <w:kern w:val="0"/>
          <w:sz w:val="32"/>
          <w:szCs w:val="32"/>
          <w:lang w:val="en-US" w:eastAsia="en-US" w:bidi="ar-SA"/>
        </w:rPr>
        <w:t>万元，项目支出</w:t>
      </w:r>
      <w:r>
        <w:rPr>
          <w:rFonts w:hint="default" w:ascii="Times New Roman" w:hAnsi="Times New Roman" w:eastAsia="方正仿宋_GBK" w:cs="Times New Roman"/>
          <w:b w:val="0"/>
          <w:bCs/>
          <w:color w:val="auto"/>
          <w:kern w:val="0"/>
          <w:sz w:val="32"/>
          <w:szCs w:val="32"/>
          <w:lang w:val="en-US" w:eastAsia="zh-CN" w:bidi="ar-SA"/>
        </w:rPr>
        <w:t>增加197.00</w:t>
      </w:r>
      <w:r>
        <w:rPr>
          <w:rFonts w:hint="default" w:ascii="Times New Roman" w:hAnsi="Times New Roman" w:eastAsia="方正仿宋_GBK" w:cs="Times New Roman"/>
          <w:b w:val="0"/>
          <w:bCs/>
          <w:color w:val="auto"/>
          <w:kern w:val="0"/>
          <w:sz w:val="32"/>
          <w:szCs w:val="32"/>
          <w:lang w:val="en-US" w:eastAsia="en-US" w:bidi="ar-SA"/>
        </w:rPr>
        <w:t>万元。</w:t>
      </w:r>
    </w:p>
    <w:p>
      <w:pPr>
        <w:spacing w:line="540" w:lineRule="exact"/>
        <w:ind w:firstLine="640" w:firstLineChars="200"/>
        <w:rPr>
          <w:rFonts w:hint="default" w:ascii="Times New Roman" w:hAnsi="Times New Roman" w:eastAsia="方正仿宋_GBK" w:cs="Times New Roman"/>
          <w:b w:val="0"/>
          <w:bCs/>
          <w:color w:val="auto"/>
          <w:kern w:val="0"/>
          <w:sz w:val="32"/>
          <w:szCs w:val="32"/>
          <w:lang w:val="en-US" w:eastAsia="en-US" w:bidi="ar-SA"/>
        </w:rPr>
      </w:pPr>
      <w:r>
        <w:rPr>
          <w:rFonts w:hint="default" w:ascii="Times New Roman" w:hAnsi="Times New Roman" w:eastAsia="方正仿宋_GBK" w:cs="Times New Roman"/>
          <w:b w:val="0"/>
          <w:bCs/>
          <w:color w:val="auto"/>
          <w:kern w:val="0"/>
          <w:sz w:val="32"/>
          <w:szCs w:val="32"/>
          <w:lang w:val="en-US" w:eastAsia="en-US" w:bidi="ar-SA"/>
        </w:rPr>
        <w:t>收入包括：一般公共预算拨款收入19</w:t>
      </w:r>
      <w:r>
        <w:rPr>
          <w:rFonts w:hint="default" w:ascii="Times New Roman" w:hAnsi="Times New Roman" w:eastAsia="方正仿宋_GBK" w:cs="Times New Roman"/>
          <w:b w:val="0"/>
          <w:bCs/>
          <w:color w:val="auto"/>
          <w:kern w:val="0"/>
          <w:sz w:val="32"/>
          <w:szCs w:val="32"/>
          <w:lang w:val="en-US" w:eastAsia="zh-CN" w:bidi="ar-SA"/>
        </w:rPr>
        <w:t>,</w:t>
      </w:r>
      <w:r>
        <w:rPr>
          <w:rFonts w:hint="default" w:ascii="Times New Roman" w:hAnsi="Times New Roman" w:eastAsia="方正仿宋_GBK" w:cs="Times New Roman"/>
          <w:b w:val="0"/>
          <w:bCs/>
          <w:color w:val="auto"/>
          <w:kern w:val="0"/>
          <w:sz w:val="32"/>
          <w:szCs w:val="32"/>
          <w:lang w:val="en-US" w:eastAsia="en-US" w:bidi="ar-SA"/>
        </w:rPr>
        <w:t>836.09万元。</w:t>
      </w:r>
    </w:p>
    <w:p>
      <w:pPr>
        <w:spacing w:line="540" w:lineRule="exact"/>
        <w:ind w:firstLine="640" w:firstLineChars="200"/>
        <w:rPr>
          <w:rFonts w:hint="default" w:ascii="Times New Roman" w:hAnsi="Times New Roman" w:eastAsia="方正仿宋_GBK" w:cs="Times New Roman"/>
          <w:b w:val="0"/>
          <w:bCs/>
          <w:color w:val="auto"/>
          <w:kern w:val="0"/>
          <w:sz w:val="32"/>
          <w:szCs w:val="32"/>
          <w:lang w:val="en-US" w:eastAsia="en-US" w:bidi="ar-SA"/>
        </w:rPr>
      </w:pPr>
      <w:r>
        <w:rPr>
          <w:rFonts w:hint="default" w:ascii="Times New Roman" w:hAnsi="Times New Roman" w:eastAsia="方正仿宋_GBK" w:cs="Times New Roman"/>
          <w:b w:val="0"/>
          <w:bCs/>
          <w:color w:val="auto"/>
          <w:kern w:val="0"/>
          <w:sz w:val="32"/>
          <w:szCs w:val="32"/>
          <w:lang w:val="en-US" w:eastAsia="en-US" w:bidi="ar-SA"/>
        </w:rPr>
        <w:t>支出包括：文化旅游体育与传媒支出</w:t>
      </w:r>
      <w:r>
        <w:rPr>
          <w:rFonts w:hint="default" w:ascii="Times New Roman" w:hAnsi="Times New Roman" w:cs="Times New Roman"/>
          <w:sz w:val="32"/>
          <w:szCs w:val="32"/>
        </w:rPr>
        <w:t>16</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740.21</w:t>
      </w:r>
      <w:r>
        <w:rPr>
          <w:rFonts w:hint="default" w:ascii="Times New Roman" w:hAnsi="Times New Roman" w:eastAsia="方正仿宋_GBK" w:cs="Times New Roman"/>
          <w:b w:val="0"/>
          <w:bCs/>
          <w:color w:val="auto"/>
          <w:kern w:val="0"/>
          <w:sz w:val="32"/>
          <w:szCs w:val="32"/>
          <w:lang w:val="en-US" w:eastAsia="en-US" w:bidi="ar-SA"/>
        </w:rPr>
        <w:t>万元，社会保障和就业支出</w:t>
      </w:r>
      <w:r>
        <w:rPr>
          <w:rFonts w:hint="default" w:ascii="Times New Roman" w:hAnsi="Times New Roman" w:cs="Times New Roman"/>
          <w:sz w:val="32"/>
          <w:szCs w:val="32"/>
        </w:rPr>
        <w:t>1</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489</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87</w:t>
      </w:r>
      <w:r>
        <w:rPr>
          <w:rFonts w:hint="default" w:ascii="Times New Roman" w:hAnsi="Times New Roman" w:eastAsia="方正仿宋_GBK" w:cs="Times New Roman"/>
          <w:b w:val="0"/>
          <w:bCs/>
          <w:color w:val="auto"/>
          <w:kern w:val="0"/>
          <w:sz w:val="32"/>
          <w:szCs w:val="32"/>
          <w:lang w:val="en-US" w:eastAsia="en-US" w:bidi="ar-SA"/>
        </w:rPr>
        <w:t>万元，卫生健康支出</w:t>
      </w:r>
      <w:r>
        <w:rPr>
          <w:rFonts w:hint="default" w:ascii="Times New Roman" w:hAnsi="Times New Roman" w:cs="Times New Roman"/>
          <w:sz w:val="32"/>
          <w:szCs w:val="32"/>
          <w:lang w:val="en-US" w:eastAsia="zh-CN"/>
        </w:rPr>
        <w:t>670.83</w:t>
      </w:r>
      <w:r>
        <w:rPr>
          <w:rFonts w:hint="default" w:ascii="Times New Roman" w:hAnsi="Times New Roman" w:eastAsia="方正仿宋_GBK" w:cs="Times New Roman"/>
          <w:b w:val="0"/>
          <w:bCs/>
          <w:color w:val="auto"/>
          <w:kern w:val="0"/>
          <w:sz w:val="32"/>
          <w:szCs w:val="32"/>
          <w:lang w:val="en-US" w:eastAsia="en-US" w:bidi="ar-SA"/>
        </w:rPr>
        <w:t>万元，住房保障支出</w:t>
      </w:r>
      <w:r>
        <w:rPr>
          <w:rFonts w:hint="default" w:ascii="Times New Roman" w:hAnsi="Times New Roman" w:cs="Times New Roman"/>
          <w:sz w:val="32"/>
          <w:szCs w:val="32"/>
          <w:lang w:val="en-US" w:eastAsia="zh-CN"/>
        </w:rPr>
        <w:t>935.19</w:t>
      </w:r>
      <w:r>
        <w:rPr>
          <w:rFonts w:hint="default" w:ascii="Times New Roman" w:hAnsi="Times New Roman" w:eastAsia="方正仿宋_GBK" w:cs="Times New Roman"/>
          <w:b w:val="0"/>
          <w:bCs/>
          <w:color w:val="auto"/>
          <w:kern w:val="0"/>
          <w:sz w:val="32"/>
          <w:szCs w:val="32"/>
          <w:lang w:val="en-US" w:eastAsia="en-US" w:bidi="ar-SA"/>
        </w:rPr>
        <w:t>万元。</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五、一般公共预算当年拨款情况说明</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（一）一般公共预算当年拨款规模变化情况</w:t>
      </w:r>
    </w:p>
    <w:p>
      <w:pPr>
        <w:spacing w:line="540" w:lineRule="exact"/>
        <w:ind w:firstLine="640" w:firstLineChars="200"/>
        <w:rPr>
          <w:rFonts w:hint="default" w:ascii="Times New Roman" w:hAnsi="Times New Roman" w:eastAsia="方正仿宋_GBK" w:cs="Times New Roman"/>
          <w:b w:val="0"/>
          <w:bCs/>
          <w:color w:val="auto"/>
          <w:kern w:val="0"/>
          <w:sz w:val="32"/>
          <w:szCs w:val="32"/>
          <w:lang w:val="en-US" w:eastAsia="en-US" w:bidi="ar-SA"/>
        </w:rPr>
      </w:pPr>
      <w:r>
        <w:rPr>
          <w:rFonts w:hint="default" w:ascii="Times New Roman" w:hAnsi="Times New Roman" w:eastAsia="方正仿宋_GBK" w:cs="Times New Roman"/>
          <w:b w:val="0"/>
          <w:bCs/>
          <w:color w:val="auto"/>
          <w:kern w:val="0"/>
          <w:sz w:val="32"/>
          <w:szCs w:val="32"/>
          <w:lang w:val="en-US" w:eastAsia="zh-CN" w:bidi="ar-SA"/>
        </w:rPr>
        <w:t>九寨沟管理局</w:t>
      </w:r>
      <w:r>
        <w:rPr>
          <w:rFonts w:hint="default" w:ascii="Times New Roman" w:hAnsi="Times New Roman" w:eastAsia="方正仿宋_GBK" w:cs="Times New Roman"/>
          <w:b w:val="0"/>
          <w:bCs/>
          <w:color w:val="auto"/>
          <w:kern w:val="0"/>
          <w:sz w:val="32"/>
          <w:szCs w:val="32"/>
          <w:lang w:val="en-US" w:eastAsia="en-US" w:bidi="ar-SA"/>
        </w:rPr>
        <w:t>2024年一般公共预算当年拨款19</w:t>
      </w:r>
      <w:r>
        <w:rPr>
          <w:rFonts w:hint="default" w:ascii="Times New Roman" w:hAnsi="Times New Roman" w:eastAsia="方正仿宋_GBK" w:cs="Times New Roman"/>
          <w:b w:val="0"/>
          <w:bCs/>
          <w:color w:val="auto"/>
          <w:kern w:val="0"/>
          <w:sz w:val="32"/>
          <w:szCs w:val="32"/>
          <w:lang w:val="en-US" w:eastAsia="zh-CN" w:bidi="ar-SA"/>
        </w:rPr>
        <w:t>,</w:t>
      </w:r>
      <w:r>
        <w:rPr>
          <w:rFonts w:hint="default" w:ascii="Times New Roman" w:hAnsi="Times New Roman" w:eastAsia="方正仿宋_GBK" w:cs="Times New Roman"/>
          <w:b w:val="0"/>
          <w:bCs/>
          <w:color w:val="auto"/>
          <w:kern w:val="0"/>
          <w:sz w:val="32"/>
          <w:szCs w:val="32"/>
          <w:lang w:val="en-US" w:eastAsia="en-US" w:bidi="ar-SA"/>
        </w:rPr>
        <w:t>836.09万元，比2023年预算数增加</w:t>
      </w:r>
      <w:r>
        <w:rPr>
          <w:rFonts w:hint="default" w:ascii="Times New Roman" w:hAnsi="Times New Roman" w:eastAsia="方正仿宋_GBK" w:cs="Times New Roman"/>
          <w:b w:val="0"/>
          <w:bCs/>
          <w:color w:val="auto"/>
          <w:kern w:val="0"/>
          <w:sz w:val="32"/>
          <w:szCs w:val="32"/>
          <w:lang w:val="en-US" w:eastAsia="zh-CN" w:bidi="ar-SA"/>
        </w:rPr>
        <w:t>943.07</w:t>
      </w:r>
      <w:r>
        <w:rPr>
          <w:rFonts w:hint="default" w:ascii="Times New Roman" w:hAnsi="Times New Roman" w:eastAsia="方正仿宋_GBK" w:cs="Times New Roman"/>
          <w:b w:val="0"/>
          <w:bCs/>
          <w:color w:val="auto"/>
          <w:kern w:val="0"/>
          <w:sz w:val="32"/>
          <w:szCs w:val="32"/>
          <w:lang w:val="en-US" w:eastAsia="en-US" w:bidi="ar-SA"/>
        </w:rPr>
        <w:t>万元，主要原因</w:t>
      </w:r>
      <w:r>
        <w:rPr>
          <w:rFonts w:hint="default" w:ascii="Times New Roman" w:hAnsi="Times New Roman" w:eastAsia="方正仿宋_GBK" w:cs="Times New Roman"/>
          <w:b w:val="0"/>
          <w:bCs/>
          <w:color w:val="auto"/>
          <w:kern w:val="0"/>
          <w:sz w:val="32"/>
          <w:szCs w:val="32"/>
          <w:lang w:val="en-US" w:eastAsia="zh-CN" w:bidi="ar-SA"/>
        </w:rPr>
        <w:t>：</w:t>
      </w:r>
      <w:r>
        <w:rPr>
          <w:rFonts w:hint="default" w:ascii="Times New Roman" w:hAnsi="Times New Roman" w:eastAsia="方正仿宋_GBK" w:cs="Times New Roman"/>
          <w:b w:val="0"/>
          <w:bCs/>
          <w:color w:val="auto"/>
          <w:kern w:val="0"/>
          <w:sz w:val="32"/>
          <w:szCs w:val="32"/>
          <w:lang w:val="en-US" w:eastAsia="en-US" w:bidi="ar-SA"/>
        </w:rPr>
        <w:t>202</w:t>
      </w:r>
      <w:r>
        <w:rPr>
          <w:rFonts w:hint="default" w:ascii="Times New Roman" w:hAnsi="Times New Roman" w:eastAsia="方正仿宋_GBK" w:cs="Times New Roman"/>
          <w:b w:val="0"/>
          <w:bCs/>
          <w:color w:val="auto"/>
          <w:kern w:val="0"/>
          <w:sz w:val="32"/>
          <w:szCs w:val="32"/>
          <w:lang w:val="en-US" w:eastAsia="zh-CN" w:bidi="ar-SA"/>
        </w:rPr>
        <w:t>4</w:t>
      </w:r>
      <w:r>
        <w:rPr>
          <w:rFonts w:hint="default" w:ascii="Times New Roman" w:hAnsi="Times New Roman" w:eastAsia="方正仿宋_GBK" w:cs="Times New Roman"/>
          <w:b w:val="0"/>
          <w:bCs/>
          <w:color w:val="auto"/>
          <w:kern w:val="0"/>
          <w:sz w:val="32"/>
          <w:szCs w:val="32"/>
          <w:lang w:val="en-US" w:eastAsia="en-US" w:bidi="ar-SA"/>
        </w:rPr>
        <w:t>年基本支出增加</w:t>
      </w:r>
      <w:r>
        <w:rPr>
          <w:rFonts w:hint="default" w:ascii="Times New Roman" w:hAnsi="Times New Roman" w:eastAsia="方正仿宋_GBK" w:cs="Times New Roman"/>
          <w:b w:val="0"/>
          <w:bCs/>
          <w:color w:val="auto"/>
          <w:kern w:val="0"/>
          <w:sz w:val="32"/>
          <w:szCs w:val="32"/>
          <w:lang w:val="en-US" w:eastAsia="zh-CN" w:bidi="ar-SA"/>
        </w:rPr>
        <w:t>746.07</w:t>
      </w:r>
      <w:r>
        <w:rPr>
          <w:rFonts w:hint="default" w:ascii="Times New Roman" w:hAnsi="Times New Roman" w:eastAsia="方正仿宋_GBK" w:cs="Times New Roman"/>
          <w:b w:val="0"/>
          <w:bCs/>
          <w:color w:val="auto"/>
          <w:kern w:val="0"/>
          <w:sz w:val="32"/>
          <w:szCs w:val="32"/>
          <w:lang w:val="en-US" w:eastAsia="en-US" w:bidi="ar-SA"/>
        </w:rPr>
        <w:t>万元，项目支出</w:t>
      </w:r>
      <w:r>
        <w:rPr>
          <w:rFonts w:hint="default" w:ascii="Times New Roman" w:hAnsi="Times New Roman" w:eastAsia="方正仿宋_GBK" w:cs="Times New Roman"/>
          <w:b w:val="0"/>
          <w:bCs/>
          <w:color w:val="auto"/>
          <w:kern w:val="0"/>
          <w:sz w:val="32"/>
          <w:szCs w:val="32"/>
          <w:lang w:val="en-US" w:eastAsia="zh-CN" w:bidi="ar-SA"/>
        </w:rPr>
        <w:t>增加197.00</w:t>
      </w:r>
      <w:r>
        <w:rPr>
          <w:rFonts w:hint="default" w:ascii="Times New Roman" w:hAnsi="Times New Roman" w:eastAsia="方正仿宋_GBK" w:cs="Times New Roman"/>
          <w:b w:val="0"/>
          <w:bCs/>
          <w:color w:val="auto"/>
          <w:kern w:val="0"/>
          <w:sz w:val="32"/>
          <w:szCs w:val="32"/>
          <w:lang w:val="en-US" w:eastAsia="en-US" w:bidi="ar-SA"/>
        </w:rPr>
        <w:t>万元。</w:t>
      </w:r>
    </w:p>
    <w:p>
      <w:pPr>
        <w:ind w:firstLine="640" w:firstLineChars="200"/>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二</w:t>
      </w:r>
      <w:r>
        <w:rPr>
          <w:rFonts w:hint="eastAsia" w:ascii="Times New Roman" w:hAnsi="Times New Roman" w:eastAsia="楷体" w:cs="Times New Roman"/>
          <w:sz w:val="32"/>
          <w:szCs w:val="32"/>
          <w:lang w:eastAsia="zh-CN"/>
        </w:rPr>
        <w:t>）</w:t>
      </w:r>
      <w:r>
        <w:rPr>
          <w:rFonts w:hint="default" w:ascii="Times New Roman" w:hAnsi="Times New Roman" w:eastAsia="楷体" w:cs="Times New Roman"/>
          <w:sz w:val="32"/>
          <w:szCs w:val="32"/>
        </w:rPr>
        <w:t>一般公共预算当年拨款结构情况</w:t>
      </w:r>
    </w:p>
    <w:p>
      <w:pPr>
        <w:pStyle w:val="12"/>
        <w:numPr>
          <w:ilvl w:val="0"/>
          <w:numId w:val="0"/>
        </w:numPr>
        <w:spacing w:before="0" w:line="360" w:lineRule="auto"/>
        <w:ind w:firstLine="640" w:firstLineChars="200"/>
        <w:jc w:val="both"/>
        <w:rPr>
          <w:rFonts w:hint="default" w:ascii="Times New Roman" w:hAnsi="Times New Roman" w:cs="Times New Roman"/>
          <w:kern w:val="2"/>
          <w:sz w:val="32"/>
          <w:szCs w:val="32"/>
        </w:rPr>
      </w:pPr>
      <w:r>
        <w:rPr>
          <w:rFonts w:hint="default" w:ascii="Times New Roman" w:hAnsi="Times New Roman" w:cs="Times New Roman"/>
          <w:sz w:val="32"/>
          <w:szCs w:val="32"/>
        </w:rPr>
        <w:t>文化旅游体育与传媒</w:t>
      </w:r>
      <w:r>
        <w:rPr>
          <w:rFonts w:hint="default" w:ascii="Times New Roman" w:hAnsi="Times New Roman" w:cs="Times New Roman"/>
          <w:sz w:val="32"/>
          <w:szCs w:val="32"/>
          <w:lang w:val="en-US" w:eastAsia="zh-CN"/>
        </w:rPr>
        <w:t>支出</w:t>
      </w:r>
      <w:r>
        <w:rPr>
          <w:rFonts w:hint="default" w:ascii="Times New Roman" w:hAnsi="Times New Roman" w:cs="Times New Roman"/>
          <w:sz w:val="32"/>
          <w:szCs w:val="32"/>
        </w:rPr>
        <w:t>16</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740.21万元，占</w:t>
      </w:r>
      <w:r>
        <w:rPr>
          <w:rFonts w:hint="default" w:ascii="Times New Roman" w:hAnsi="Times New Roman" w:cs="Times New Roman"/>
          <w:sz w:val="32"/>
          <w:szCs w:val="32"/>
          <w:lang w:val="en-US" w:eastAsia="zh-CN"/>
        </w:rPr>
        <w:t>84.39</w:t>
      </w:r>
      <w:r>
        <w:rPr>
          <w:rFonts w:hint="default" w:ascii="Times New Roman" w:hAnsi="Times New Roman" w:cs="Times New Roman"/>
          <w:sz w:val="32"/>
          <w:szCs w:val="32"/>
        </w:rPr>
        <w:t>%；社会保障和就业支出1</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489</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rPr>
        <w:t>87万元，占</w:t>
      </w:r>
      <w:r>
        <w:rPr>
          <w:rFonts w:hint="default" w:ascii="Times New Roman" w:hAnsi="Times New Roman" w:cs="Times New Roman"/>
          <w:sz w:val="32"/>
          <w:szCs w:val="32"/>
          <w:lang w:val="en-US" w:eastAsia="zh-CN"/>
        </w:rPr>
        <w:t>7.51</w:t>
      </w:r>
      <w:r>
        <w:rPr>
          <w:rFonts w:hint="default" w:ascii="Times New Roman" w:hAnsi="Times New Roman" w:cs="Times New Roman"/>
          <w:sz w:val="32"/>
          <w:szCs w:val="32"/>
        </w:rPr>
        <w:t>%；卫生健康支出</w:t>
      </w:r>
      <w:r>
        <w:rPr>
          <w:rFonts w:hint="default" w:ascii="Times New Roman" w:hAnsi="Times New Roman" w:cs="Times New Roman"/>
          <w:sz w:val="32"/>
          <w:szCs w:val="32"/>
          <w:lang w:val="en-US" w:eastAsia="zh-CN"/>
        </w:rPr>
        <w:t>670.83</w:t>
      </w:r>
      <w:r>
        <w:rPr>
          <w:rFonts w:hint="default" w:ascii="Times New Roman" w:hAnsi="Times New Roman" w:cs="Times New Roman"/>
          <w:sz w:val="32"/>
          <w:szCs w:val="32"/>
        </w:rPr>
        <w:t>万元，占</w:t>
      </w:r>
      <w:r>
        <w:rPr>
          <w:rFonts w:hint="default" w:ascii="Times New Roman" w:hAnsi="Times New Roman" w:cs="Times New Roman"/>
          <w:sz w:val="32"/>
          <w:szCs w:val="32"/>
          <w:lang w:val="en-US" w:eastAsia="zh-CN"/>
        </w:rPr>
        <w:t>3.38</w:t>
      </w:r>
      <w:r>
        <w:rPr>
          <w:rFonts w:hint="default" w:ascii="Times New Roman" w:hAnsi="Times New Roman" w:cs="Times New Roman"/>
          <w:sz w:val="32"/>
          <w:szCs w:val="32"/>
        </w:rPr>
        <w:t>%；住房保障支出</w:t>
      </w:r>
      <w:r>
        <w:rPr>
          <w:rFonts w:hint="default" w:ascii="Times New Roman" w:hAnsi="Times New Roman" w:cs="Times New Roman"/>
          <w:sz w:val="32"/>
          <w:szCs w:val="32"/>
          <w:lang w:val="en-US" w:eastAsia="zh-CN"/>
        </w:rPr>
        <w:t>935.19</w:t>
      </w:r>
      <w:r>
        <w:rPr>
          <w:rFonts w:hint="default" w:ascii="Times New Roman" w:hAnsi="Times New Roman" w:cs="Times New Roman"/>
          <w:sz w:val="32"/>
          <w:szCs w:val="32"/>
        </w:rPr>
        <w:t>万元，占4.7</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p>
    <w:p>
      <w:pPr>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（三）一般公共预算当年拨款具体使用情况</w:t>
      </w:r>
    </w:p>
    <w:p>
      <w:pPr>
        <w:pStyle w:val="12"/>
        <w:spacing w:before="0" w:line="360" w:lineRule="auto"/>
        <w:ind w:firstLine="660"/>
        <w:rPr>
          <w:rFonts w:hint="default" w:ascii="Times New Roman" w:hAnsi="Times New Roman" w:cs="Times New Roman"/>
          <w:kern w:val="2"/>
          <w:sz w:val="32"/>
          <w:szCs w:val="32"/>
        </w:rPr>
      </w:pPr>
      <w:r>
        <w:rPr>
          <w:rFonts w:hint="default" w:ascii="Times New Roman" w:hAnsi="Times New Roman" w:cs="Times New Roman"/>
          <w:kern w:val="2"/>
          <w:sz w:val="32"/>
          <w:szCs w:val="32"/>
        </w:rPr>
        <w:t>1.文化旅游体育与传媒支出（</w:t>
      </w:r>
      <w:r>
        <w:rPr>
          <w:rFonts w:hint="eastAsia" w:ascii="Times New Roman" w:hAnsi="Times New Roman" w:cs="Times New Roman"/>
          <w:kern w:val="2"/>
          <w:sz w:val="32"/>
          <w:szCs w:val="32"/>
          <w:lang w:val="en-US" w:eastAsia="zh-CN"/>
        </w:rPr>
        <w:t>207</w:t>
      </w:r>
      <w:r>
        <w:rPr>
          <w:rFonts w:hint="default" w:ascii="Times New Roman" w:hAnsi="Times New Roman" w:cs="Times New Roman"/>
          <w:kern w:val="2"/>
          <w:sz w:val="32"/>
          <w:szCs w:val="32"/>
        </w:rPr>
        <w:t>） 文化和旅游（</w:t>
      </w:r>
      <w:r>
        <w:rPr>
          <w:rFonts w:hint="eastAsia" w:ascii="Times New Roman" w:hAnsi="Times New Roman" w:cs="Times New Roman"/>
          <w:kern w:val="2"/>
          <w:sz w:val="32"/>
          <w:szCs w:val="32"/>
          <w:lang w:val="en-US" w:eastAsia="zh-CN"/>
        </w:rPr>
        <w:t>01</w:t>
      </w:r>
      <w:r>
        <w:rPr>
          <w:rFonts w:hint="default" w:ascii="Times New Roman" w:hAnsi="Times New Roman" w:cs="Times New Roman"/>
          <w:kern w:val="2"/>
          <w:sz w:val="32"/>
          <w:szCs w:val="32"/>
        </w:rPr>
        <w:t>）文化和旅游管理事务（</w:t>
      </w:r>
      <w:r>
        <w:rPr>
          <w:rFonts w:hint="eastAsia" w:ascii="Times New Roman" w:hAnsi="Times New Roman" w:cs="Times New Roman"/>
          <w:kern w:val="2"/>
          <w:sz w:val="32"/>
          <w:szCs w:val="32"/>
          <w:lang w:val="en-US" w:eastAsia="zh-CN"/>
        </w:rPr>
        <w:t>04</w:t>
      </w:r>
      <w:r>
        <w:rPr>
          <w:rFonts w:hint="default" w:ascii="Times New Roman" w:hAnsi="Times New Roman" w:cs="Times New Roman"/>
          <w:kern w:val="2"/>
          <w:sz w:val="32"/>
          <w:szCs w:val="32"/>
        </w:rPr>
        <w:t>）2024年预算数为16,740.21万元</w:t>
      </w:r>
      <w:r>
        <w:rPr>
          <w:rFonts w:hint="eastAsia" w:ascii="Times New Roman" w:hAnsi="Times New Roman" w:cs="Times New Roman"/>
          <w:kern w:val="2"/>
          <w:sz w:val="32"/>
          <w:szCs w:val="32"/>
          <w:lang w:eastAsia="zh-CN"/>
        </w:rPr>
        <w:t>，</w:t>
      </w:r>
      <w:r>
        <w:rPr>
          <w:rFonts w:hint="default" w:ascii="Times New Roman" w:hAnsi="Times New Roman" w:cs="Times New Roman"/>
          <w:kern w:val="2"/>
          <w:sz w:val="32"/>
          <w:szCs w:val="32"/>
        </w:rPr>
        <w:t>主要用于</w:t>
      </w:r>
      <w:r>
        <w:rPr>
          <w:rFonts w:hint="eastAsia" w:ascii="Times New Roman" w:hAnsi="Times New Roman" w:cs="Times New Roman"/>
          <w:kern w:val="2"/>
          <w:sz w:val="32"/>
          <w:szCs w:val="32"/>
          <w:lang w:eastAsia="zh-CN"/>
        </w:rPr>
        <w:t>：</w:t>
      </w:r>
      <w:r>
        <w:rPr>
          <w:rFonts w:hint="default" w:ascii="Times New Roman" w:hAnsi="Times New Roman" w:cs="Times New Roman"/>
          <w:kern w:val="2"/>
          <w:sz w:val="32"/>
          <w:szCs w:val="32"/>
        </w:rPr>
        <w:t>工资福利支出10,652.53万元</w:t>
      </w:r>
      <w:r>
        <w:rPr>
          <w:rFonts w:hint="eastAsia" w:ascii="Times New Roman" w:hAnsi="Times New Roman" w:cs="Times New Roman"/>
          <w:kern w:val="2"/>
          <w:sz w:val="32"/>
          <w:szCs w:val="32"/>
          <w:lang w:eastAsia="zh-CN"/>
        </w:rPr>
        <w:t>；商品和服务支出5,544.83</w:t>
      </w:r>
      <w:r>
        <w:rPr>
          <w:rFonts w:hint="eastAsia" w:ascii="Times New Roman" w:hAnsi="Times New Roman" w:cs="Times New Roman"/>
          <w:kern w:val="2"/>
          <w:sz w:val="32"/>
          <w:szCs w:val="32"/>
          <w:lang w:val="en-US" w:eastAsia="zh-CN"/>
        </w:rPr>
        <w:t>万元；对个人和家庭的补助278.86</w:t>
      </w:r>
      <w:r>
        <w:rPr>
          <w:rFonts w:hint="default" w:ascii="Times New Roman" w:hAnsi="Times New Roman" w:cs="Times New Roman"/>
          <w:kern w:val="2"/>
          <w:sz w:val="32"/>
          <w:szCs w:val="32"/>
        </w:rPr>
        <w:t>万元</w:t>
      </w:r>
      <w:r>
        <w:rPr>
          <w:rFonts w:hint="eastAsia" w:ascii="Times New Roman" w:hAnsi="Times New Roman" w:cs="Times New Roman"/>
          <w:kern w:val="2"/>
          <w:sz w:val="32"/>
          <w:szCs w:val="32"/>
          <w:lang w:val="en-US" w:eastAsia="zh-CN"/>
        </w:rPr>
        <w:t>；资本性支出214.00</w:t>
      </w:r>
      <w:r>
        <w:rPr>
          <w:rFonts w:hint="default" w:ascii="Times New Roman" w:hAnsi="Times New Roman" w:cs="Times New Roman"/>
          <w:kern w:val="2"/>
          <w:sz w:val="32"/>
          <w:szCs w:val="32"/>
        </w:rPr>
        <w:t>万元</w:t>
      </w:r>
      <w:r>
        <w:rPr>
          <w:rFonts w:hint="eastAsia" w:ascii="Times New Roman" w:hAnsi="Times New Roman" w:cs="Times New Roman"/>
          <w:kern w:val="2"/>
          <w:sz w:val="32"/>
          <w:szCs w:val="32"/>
          <w:lang w:eastAsia="zh-CN"/>
        </w:rPr>
        <w:t>；其他支出</w:t>
      </w:r>
      <w:r>
        <w:rPr>
          <w:rFonts w:hint="eastAsia" w:ascii="Times New Roman" w:hAnsi="Times New Roman" w:cs="Times New Roman"/>
          <w:kern w:val="2"/>
          <w:sz w:val="32"/>
          <w:szCs w:val="32"/>
          <w:lang w:val="en-US" w:eastAsia="zh-CN"/>
        </w:rPr>
        <w:t>50.00万元</w:t>
      </w:r>
      <w:r>
        <w:rPr>
          <w:rFonts w:hint="default" w:ascii="Times New Roman" w:hAnsi="Times New Roman" w:cs="Times New Roman"/>
          <w:kern w:val="2"/>
          <w:sz w:val="32"/>
          <w:szCs w:val="32"/>
        </w:rPr>
        <w:t>。</w:t>
      </w:r>
    </w:p>
    <w:p>
      <w:pPr>
        <w:pStyle w:val="12"/>
        <w:spacing w:before="0" w:line="360" w:lineRule="auto"/>
        <w:ind w:firstLine="66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2.</w:t>
      </w:r>
      <w:r>
        <w:rPr>
          <w:rFonts w:hint="default" w:ascii="Times New Roman" w:hAnsi="Times New Roman" w:cs="Times New Roman"/>
          <w:kern w:val="2"/>
          <w:sz w:val="32"/>
          <w:szCs w:val="32"/>
        </w:rPr>
        <w:t>社会保障和就业支出（</w:t>
      </w:r>
      <w:r>
        <w:rPr>
          <w:rFonts w:hint="eastAsia" w:ascii="Times New Roman" w:hAnsi="Times New Roman" w:cs="Times New Roman"/>
          <w:kern w:val="2"/>
          <w:sz w:val="32"/>
          <w:szCs w:val="32"/>
          <w:lang w:val="en-US" w:eastAsia="zh-CN"/>
        </w:rPr>
        <w:t>208</w:t>
      </w:r>
      <w:r>
        <w:rPr>
          <w:rFonts w:hint="default" w:ascii="Times New Roman" w:hAnsi="Times New Roman" w:cs="Times New Roman"/>
          <w:kern w:val="2"/>
          <w:sz w:val="32"/>
          <w:szCs w:val="32"/>
        </w:rPr>
        <w:t>）行政事业单位养老支出（</w:t>
      </w:r>
      <w:r>
        <w:rPr>
          <w:rFonts w:hint="eastAsia" w:ascii="Times New Roman" w:hAnsi="Times New Roman" w:cs="Times New Roman"/>
          <w:kern w:val="2"/>
          <w:sz w:val="32"/>
          <w:szCs w:val="32"/>
          <w:lang w:val="en-US" w:eastAsia="zh-CN"/>
        </w:rPr>
        <w:t>05</w:t>
      </w:r>
      <w:r>
        <w:rPr>
          <w:rFonts w:hint="default" w:ascii="Times New Roman" w:hAnsi="Times New Roman" w:cs="Times New Roman"/>
          <w:kern w:val="2"/>
          <w:sz w:val="32"/>
          <w:szCs w:val="32"/>
        </w:rPr>
        <w:t>）机关事业单位基本养老保险缴费支出（</w:t>
      </w:r>
      <w:r>
        <w:rPr>
          <w:rFonts w:hint="eastAsia" w:ascii="Times New Roman" w:hAnsi="Times New Roman" w:cs="Times New Roman"/>
          <w:kern w:val="2"/>
          <w:sz w:val="32"/>
          <w:szCs w:val="32"/>
          <w:lang w:val="en-US" w:eastAsia="zh-CN"/>
        </w:rPr>
        <w:t>05</w:t>
      </w:r>
      <w:r>
        <w:rPr>
          <w:rFonts w:hint="default" w:ascii="Times New Roman" w:hAnsi="Times New Roman" w:cs="Times New Roman"/>
          <w:kern w:val="2"/>
          <w:sz w:val="32"/>
          <w:szCs w:val="32"/>
        </w:rPr>
        <w:t>）2024年预算数为993.24万元，主要用于单位基本养老保险缴费支出。 </w:t>
      </w:r>
    </w:p>
    <w:p>
      <w:pPr>
        <w:pStyle w:val="12"/>
        <w:spacing w:before="0" w:line="360" w:lineRule="auto"/>
        <w:ind w:firstLine="66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3</w:t>
      </w:r>
      <w:r>
        <w:rPr>
          <w:rFonts w:hint="default" w:ascii="Times New Roman" w:hAnsi="Times New Roman" w:cs="Times New Roman"/>
          <w:kern w:val="2"/>
          <w:sz w:val="32"/>
          <w:szCs w:val="32"/>
        </w:rPr>
        <w:t>. 社会保障和就业支出（</w:t>
      </w:r>
      <w:r>
        <w:rPr>
          <w:rFonts w:hint="eastAsia" w:ascii="Times New Roman" w:hAnsi="Times New Roman" w:cs="Times New Roman"/>
          <w:kern w:val="2"/>
          <w:sz w:val="32"/>
          <w:szCs w:val="32"/>
          <w:lang w:val="en-US" w:eastAsia="zh-CN"/>
        </w:rPr>
        <w:t>208</w:t>
      </w:r>
      <w:r>
        <w:rPr>
          <w:rFonts w:hint="default" w:ascii="Times New Roman" w:hAnsi="Times New Roman" w:cs="Times New Roman"/>
          <w:kern w:val="2"/>
          <w:sz w:val="32"/>
          <w:szCs w:val="32"/>
        </w:rPr>
        <w:t>）行政事业单位养老支出（</w:t>
      </w:r>
      <w:r>
        <w:rPr>
          <w:rFonts w:hint="eastAsia" w:ascii="Times New Roman" w:hAnsi="Times New Roman" w:cs="Times New Roman"/>
          <w:kern w:val="2"/>
          <w:sz w:val="32"/>
          <w:szCs w:val="32"/>
          <w:lang w:val="en-US" w:eastAsia="zh-CN"/>
        </w:rPr>
        <w:t>05</w:t>
      </w:r>
      <w:r>
        <w:rPr>
          <w:rFonts w:hint="default" w:ascii="Times New Roman" w:hAnsi="Times New Roman" w:cs="Times New Roman"/>
          <w:kern w:val="2"/>
          <w:sz w:val="32"/>
          <w:szCs w:val="32"/>
        </w:rPr>
        <w:t>）机关事业单位职业年金缴费支出（</w:t>
      </w:r>
      <w:r>
        <w:rPr>
          <w:rFonts w:hint="eastAsia" w:ascii="Times New Roman" w:hAnsi="Times New Roman" w:cs="Times New Roman"/>
          <w:kern w:val="2"/>
          <w:sz w:val="32"/>
          <w:szCs w:val="32"/>
          <w:lang w:val="en-US" w:eastAsia="zh-CN"/>
        </w:rPr>
        <w:t>06</w:t>
      </w:r>
      <w:r>
        <w:rPr>
          <w:rFonts w:hint="default" w:ascii="Times New Roman" w:hAnsi="Times New Roman" w:cs="Times New Roman"/>
          <w:kern w:val="2"/>
          <w:sz w:val="32"/>
          <w:szCs w:val="32"/>
        </w:rPr>
        <w:t>）2024年预算数为496.62万元，主要用于单位职业年金缴费支出。 </w:t>
      </w:r>
    </w:p>
    <w:p>
      <w:pPr>
        <w:pStyle w:val="12"/>
        <w:spacing w:before="0" w:line="360" w:lineRule="auto"/>
        <w:ind w:firstLine="66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4</w:t>
      </w:r>
      <w:r>
        <w:rPr>
          <w:rFonts w:hint="default" w:ascii="Times New Roman" w:hAnsi="Times New Roman" w:cs="Times New Roman"/>
          <w:kern w:val="2"/>
          <w:sz w:val="32"/>
          <w:szCs w:val="32"/>
        </w:rPr>
        <w:t>. 卫生健康支出（</w:t>
      </w:r>
      <w:r>
        <w:rPr>
          <w:rFonts w:hint="eastAsia" w:ascii="Times New Roman" w:hAnsi="Times New Roman" w:cs="Times New Roman"/>
          <w:kern w:val="2"/>
          <w:sz w:val="32"/>
          <w:szCs w:val="32"/>
          <w:lang w:val="en-US" w:eastAsia="zh-CN"/>
        </w:rPr>
        <w:t>210</w:t>
      </w:r>
      <w:r>
        <w:rPr>
          <w:rFonts w:hint="default" w:ascii="Times New Roman" w:hAnsi="Times New Roman" w:cs="Times New Roman"/>
          <w:kern w:val="2"/>
          <w:sz w:val="32"/>
          <w:szCs w:val="32"/>
        </w:rPr>
        <w:t>）行政事业单位医疗（</w:t>
      </w:r>
      <w:r>
        <w:rPr>
          <w:rFonts w:hint="eastAsia" w:ascii="Times New Roman" w:hAnsi="Times New Roman" w:cs="Times New Roman"/>
          <w:kern w:val="2"/>
          <w:sz w:val="32"/>
          <w:szCs w:val="32"/>
          <w:lang w:val="en-US" w:eastAsia="zh-CN"/>
        </w:rPr>
        <w:t>11</w:t>
      </w:r>
      <w:r>
        <w:rPr>
          <w:rFonts w:hint="default" w:ascii="Times New Roman" w:hAnsi="Times New Roman" w:cs="Times New Roman"/>
          <w:kern w:val="2"/>
          <w:sz w:val="32"/>
          <w:szCs w:val="32"/>
        </w:rPr>
        <w:t>）</w:t>
      </w:r>
      <w:r>
        <w:rPr>
          <w:rFonts w:hint="eastAsia" w:ascii="Times New Roman" w:hAnsi="Times New Roman" w:cs="Times New Roman"/>
          <w:kern w:val="2"/>
          <w:sz w:val="32"/>
          <w:szCs w:val="32"/>
          <w:lang w:val="en-US" w:eastAsia="zh-CN"/>
        </w:rPr>
        <w:t>事业</w:t>
      </w:r>
      <w:r>
        <w:rPr>
          <w:rFonts w:hint="default" w:ascii="Times New Roman" w:hAnsi="Times New Roman" w:cs="Times New Roman"/>
          <w:kern w:val="2"/>
          <w:sz w:val="32"/>
          <w:szCs w:val="32"/>
        </w:rPr>
        <w:t>单位医疗（</w:t>
      </w:r>
      <w:r>
        <w:rPr>
          <w:rFonts w:hint="eastAsia" w:ascii="Times New Roman" w:hAnsi="Times New Roman" w:cs="Times New Roman"/>
          <w:kern w:val="2"/>
          <w:sz w:val="32"/>
          <w:szCs w:val="32"/>
          <w:lang w:val="en-US" w:eastAsia="zh-CN"/>
        </w:rPr>
        <w:t>02</w:t>
      </w:r>
      <w:r>
        <w:rPr>
          <w:rFonts w:hint="default" w:ascii="Times New Roman" w:hAnsi="Times New Roman" w:cs="Times New Roman"/>
          <w:kern w:val="2"/>
          <w:sz w:val="32"/>
          <w:szCs w:val="32"/>
        </w:rPr>
        <w:t>）2024年预算数为557.67元，主要用于单位职工基本医疗保险支出。</w:t>
      </w:r>
    </w:p>
    <w:p>
      <w:pPr>
        <w:pStyle w:val="12"/>
        <w:spacing w:before="0" w:line="360" w:lineRule="auto"/>
        <w:ind w:firstLine="66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5</w:t>
      </w:r>
      <w:r>
        <w:rPr>
          <w:rFonts w:hint="default" w:ascii="Times New Roman" w:hAnsi="Times New Roman" w:cs="Times New Roman"/>
          <w:kern w:val="2"/>
          <w:sz w:val="32"/>
          <w:szCs w:val="32"/>
        </w:rPr>
        <w:t>.卫生健康支出（</w:t>
      </w:r>
      <w:r>
        <w:rPr>
          <w:rFonts w:hint="eastAsia" w:ascii="Times New Roman" w:hAnsi="Times New Roman" w:cs="Times New Roman"/>
          <w:kern w:val="2"/>
          <w:sz w:val="32"/>
          <w:szCs w:val="32"/>
          <w:lang w:val="en-US" w:eastAsia="zh-CN"/>
        </w:rPr>
        <w:t>210</w:t>
      </w:r>
      <w:r>
        <w:rPr>
          <w:rFonts w:hint="default" w:ascii="Times New Roman" w:hAnsi="Times New Roman" w:cs="Times New Roman"/>
          <w:kern w:val="2"/>
          <w:sz w:val="32"/>
          <w:szCs w:val="32"/>
        </w:rPr>
        <w:t>）行政事业单位医疗（</w:t>
      </w:r>
      <w:r>
        <w:rPr>
          <w:rFonts w:hint="eastAsia" w:ascii="Times New Roman" w:hAnsi="Times New Roman" w:cs="Times New Roman"/>
          <w:kern w:val="2"/>
          <w:sz w:val="32"/>
          <w:szCs w:val="32"/>
          <w:lang w:val="en-US" w:eastAsia="zh-CN"/>
        </w:rPr>
        <w:t>11</w:t>
      </w:r>
      <w:r>
        <w:rPr>
          <w:rFonts w:hint="default" w:ascii="Times New Roman" w:hAnsi="Times New Roman" w:cs="Times New Roman"/>
          <w:kern w:val="2"/>
          <w:sz w:val="32"/>
          <w:szCs w:val="32"/>
        </w:rPr>
        <w:t>）其他行政事业单位医疗支出（</w:t>
      </w:r>
      <w:r>
        <w:rPr>
          <w:rFonts w:hint="eastAsia" w:ascii="Times New Roman" w:hAnsi="Times New Roman" w:cs="Times New Roman"/>
          <w:kern w:val="2"/>
          <w:sz w:val="32"/>
          <w:szCs w:val="32"/>
          <w:lang w:val="en-US" w:eastAsia="zh-CN"/>
        </w:rPr>
        <w:t>99</w:t>
      </w:r>
      <w:r>
        <w:rPr>
          <w:rFonts w:hint="default" w:ascii="Times New Roman" w:hAnsi="Times New Roman" w:cs="Times New Roman"/>
          <w:kern w:val="2"/>
          <w:sz w:val="32"/>
          <w:szCs w:val="32"/>
        </w:rPr>
        <w:t>）2024年预算数为113.16元，主要用于单位其他社会保障缴费支出。</w:t>
      </w:r>
    </w:p>
    <w:p>
      <w:pPr>
        <w:pStyle w:val="12"/>
        <w:spacing w:before="0" w:line="360" w:lineRule="auto"/>
        <w:ind w:firstLine="660"/>
        <w:rPr>
          <w:rFonts w:hint="eastAsia" w:ascii="Times New Roman" w:hAnsi="Times New Roman" w:cs="Times New Roman"/>
          <w:kern w:val="2"/>
          <w:sz w:val="32"/>
          <w:szCs w:val="32"/>
          <w:lang w:eastAsia="zh-CN"/>
        </w:rPr>
      </w:pPr>
      <w:r>
        <w:rPr>
          <w:rFonts w:hint="eastAsia" w:ascii="Times New Roman" w:hAnsi="Times New Roman" w:cs="Times New Roman"/>
          <w:kern w:val="2"/>
          <w:sz w:val="32"/>
          <w:szCs w:val="32"/>
          <w:lang w:val="en-US" w:eastAsia="zh-CN"/>
        </w:rPr>
        <w:t>6</w:t>
      </w:r>
      <w:r>
        <w:rPr>
          <w:rFonts w:hint="default" w:ascii="Times New Roman" w:hAnsi="Times New Roman" w:cs="Times New Roman"/>
          <w:kern w:val="2"/>
          <w:sz w:val="32"/>
          <w:szCs w:val="32"/>
        </w:rPr>
        <w:t>. 住房保障支出（</w:t>
      </w:r>
      <w:r>
        <w:rPr>
          <w:rFonts w:hint="eastAsia" w:ascii="Times New Roman" w:hAnsi="Times New Roman" w:cs="Times New Roman"/>
          <w:kern w:val="2"/>
          <w:sz w:val="32"/>
          <w:szCs w:val="32"/>
          <w:lang w:val="en-US" w:eastAsia="zh-CN"/>
        </w:rPr>
        <w:t>221</w:t>
      </w:r>
      <w:r>
        <w:rPr>
          <w:rFonts w:hint="default" w:ascii="Times New Roman" w:hAnsi="Times New Roman" w:cs="Times New Roman"/>
          <w:kern w:val="2"/>
          <w:sz w:val="32"/>
          <w:szCs w:val="32"/>
        </w:rPr>
        <w:t>）住房改革支出（</w:t>
      </w:r>
      <w:r>
        <w:rPr>
          <w:rFonts w:hint="eastAsia" w:ascii="Times New Roman" w:hAnsi="Times New Roman" w:cs="Times New Roman"/>
          <w:kern w:val="2"/>
          <w:sz w:val="32"/>
          <w:szCs w:val="32"/>
          <w:lang w:val="en-US" w:eastAsia="zh-CN"/>
        </w:rPr>
        <w:t>02</w:t>
      </w:r>
      <w:r>
        <w:rPr>
          <w:rFonts w:hint="default" w:ascii="Times New Roman" w:hAnsi="Times New Roman" w:cs="Times New Roman"/>
          <w:kern w:val="2"/>
          <w:sz w:val="32"/>
          <w:szCs w:val="32"/>
        </w:rPr>
        <w:t>）住房公积金（</w:t>
      </w:r>
      <w:r>
        <w:rPr>
          <w:rFonts w:hint="eastAsia" w:ascii="Times New Roman" w:hAnsi="Times New Roman" w:cs="Times New Roman"/>
          <w:kern w:val="2"/>
          <w:sz w:val="32"/>
          <w:szCs w:val="32"/>
          <w:lang w:val="en-US" w:eastAsia="zh-CN"/>
        </w:rPr>
        <w:t>01</w:t>
      </w:r>
      <w:r>
        <w:rPr>
          <w:rFonts w:hint="default" w:ascii="Times New Roman" w:hAnsi="Times New Roman" w:cs="Times New Roman"/>
          <w:kern w:val="2"/>
          <w:sz w:val="32"/>
          <w:szCs w:val="32"/>
        </w:rPr>
        <w:t>）2024年预算数为935.19万元，主要用于单位职工住房公积金支出</w:t>
      </w:r>
      <w:r>
        <w:rPr>
          <w:rFonts w:hint="eastAsia" w:ascii="Times New Roman" w:hAnsi="Times New Roman" w:cs="Times New Roman"/>
          <w:kern w:val="2"/>
          <w:sz w:val="32"/>
          <w:szCs w:val="32"/>
          <w:lang w:eastAsia="zh-CN"/>
        </w:rPr>
        <w:t>。</w:t>
      </w:r>
    </w:p>
    <w:p>
      <w:pPr>
        <w:pStyle w:val="12"/>
        <w:spacing w:before="0" w:line="360" w:lineRule="auto"/>
        <w:ind w:firstLine="66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六、一般公共预算基本支出情况说明</w:t>
      </w:r>
    </w:p>
    <w:p>
      <w:pPr>
        <w:pStyle w:val="12"/>
        <w:spacing w:before="0" w:line="360" w:lineRule="auto"/>
        <w:ind w:firstLine="640" w:firstLineChars="20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九寨沟管理局</w:t>
      </w:r>
      <w:r>
        <w:rPr>
          <w:rFonts w:hint="default" w:ascii="Times New Roman" w:hAnsi="Times New Roman" w:cs="Times New Roman"/>
          <w:kern w:val="2"/>
          <w:sz w:val="32"/>
          <w:szCs w:val="32"/>
        </w:rPr>
        <w:t>2024年一般公共预算基本支出</w:t>
      </w:r>
      <w:r>
        <w:rPr>
          <w:rFonts w:hint="default" w:ascii="Times New Roman" w:hAnsi="Times New Roman" w:eastAsia="方正仿宋_GBK" w:cs="Times New Roman"/>
          <w:b w:val="0"/>
          <w:bCs/>
          <w:color w:val="auto"/>
          <w:kern w:val="0"/>
          <w:sz w:val="32"/>
          <w:szCs w:val="32"/>
          <w:lang w:val="en-US" w:eastAsia="en-US" w:bidi="ar-SA"/>
        </w:rPr>
        <w:t>14,301.09</w:t>
      </w:r>
      <w:r>
        <w:rPr>
          <w:rFonts w:hint="default" w:ascii="Times New Roman" w:hAnsi="Times New Roman" w:cs="Times New Roman"/>
          <w:kern w:val="2"/>
          <w:sz w:val="32"/>
          <w:szCs w:val="32"/>
        </w:rPr>
        <w:t>万元，其中：人员经费12,402.32万元，主要包括：基本工资、津贴补贴、奖金、其他社会保障缴费、绩效工资、机关事业单位基本养老保险缴费、职业年金缴费、其他工资福利支出、离休费、奖励金、住房公积金、其他对个人和家庭的补助支出。</w:t>
      </w:r>
    </w:p>
    <w:p>
      <w:pPr>
        <w:pStyle w:val="12"/>
        <w:spacing w:before="0" w:line="360" w:lineRule="auto"/>
        <w:ind w:firstLine="640" w:firstLineChars="200"/>
        <w:rPr>
          <w:rFonts w:hint="default" w:ascii="Times New Roman" w:hAnsi="Times New Roman" w:eastAsia="黑体" w:cs="Times New Roman"/>
          <w:sz w:val="32"/>
          <w:szCs w:val="32"/>
        </w:rPr>
      </w:pPr>
      <w:r>
        <w:rPr>
          <w:rFonts w:hint="default" w:ascii="Times New Roman" w:hAnsi="Times New Roman" w:cs="Times New Roman"/>
          <w:kern w:val="2"/>
          <w:sz w:val="32"/>
          <w:szCs w:val="32"/>
        </w:rPr>
        <w:t>公用经费1,898.77万元，主要包括：办公费、印刷费、手续费、水费、电费、邮电费、差旅费、维修（护）费、租赁费、会议费、培训费、劳务费、工会经费、福利费、其他交通工具运行维护费、其他商品和服务支出。</w:t>
      </w:r>
      <w:r>
        <w:rPr>
          <w:rFonts w:hint="default" w:ascii="Times New Roman" w:hAnsi="Times New Roman" w:cs="Times New Roman"/>
          <w:kern w:val="2"/>
          <w:sz w:val="32"/>
          <w:szCs w:val="32"/>
        </w:rPr>
        <w:br w:type="textWrapping"/>
      </w:r>
      <w:r>
        <w:rPr>
          <w:rFonts w:hint="default" w:ascii="Times New Roman" w:hAnsi="Times New Roman" w:eastAsia="黑体" w:cs="Times New Roman"/>
          <w:sz w:val="32"/>
          <w:szCs w:val="32"/>
        </w:rPr>
        <w:t xml:space="preserve">    七、</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三公</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经费财政拨款预算安排情况说明</w:t>
      </w:r>
    </w:p>
    <w:p>
      <w:pPr>
        <w:pStyle w:val="12"/>
        <w:spacing w:before="0" w:line="360" w:lineRule="auto"/>
        <w:ind w:firstLine="640" w:firstLineChars="20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九寨沟管理局</w:t>
      </w:r>
      <w:r>
        <w:rPr>
          <w:rFonts w:hint="default" w:ascii="Times New Roman" w:hAnsi="Times New Roman" w:cs="Times New Roman"/>
          <w:kern w:val="2"/>
          <w:sz w:val="32"/>
          <w:szCs w:val="32"/>
        </w:rPr>
        <w:t>2024年“三公”经费财政拨款预算数956.66万元，其中：因公出国（境）经费</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万元</w:t>
      </w:r>
      <w:r>
        <w:rPr>
          <w:rFonts w:hint="eastAsia" w:ascii="Times New Roman" w:hAnsi="Times New Roman" w:cs="Times New Roman"/>
          <w:kern w:val="2"/>
          <w:sz w:val="32"/>
          <w:szCs w:val="32"/>
          <w:lang w:eastAsia="zh-CN"/>
        </w:rPr>
        <w:t>，</w:t>
      </w:r>
      <w:r>
        <w:rPr>
          <w:rFonts w:hint="default" w:ascii="Times New Roman" w:hAnsi="Times New Roman" w:cs="Times New Roman"/>
          <w:kern w:val="2"/>
          <w:sz w:val="32"/>
          <w:szCs w:val="32"/>
        </w:rPr>
        <w:t>公务接待费</w:t>
      </w:r>
      <w:r>
        <w:rPr>
          <w:rFonts w:hint="eastAsia" w:ascii="Times New Roman" w:hAnsi="Times New Roman" w:cs="Times New Roman"/>
          <w:kern w:val="2"/>
          <w:sz w:val="32"/>
          <w:szCs w:val="32"/>
          <w:lang w:val="en-US" w:eastAsia="zh-CN"/>
        </w:rPr>
        <w:t>209.06</w:t>
      </w:r>
      <w:r>
        <w:rPr>
          <w:rFonts w:hint="default" w:ascii="Times New Roman" w:hAnsi="Times New Roman" w:cs="Times New Roman"/>
          <w:kern w:val="2"/>
          <w:sz w:val="32"/>
          <w:szCs w:val="32"/>
        </w:rPr>
        <w:t>万元，公务用车购置及运行维护费</w:t>
      </w:r>
      <w:r>
        <w:rPr>
          <w:rFonts w:hint="eastAsia" w:ascii="Times New Roman" w:hAnsi="Times New Roman" w:cs="Times New Roman"/>
          <w:kern w:val="2"/>
          <w:sz w:val="32"/>
          <w:szCs w:val="32"/>
          <w:lang w:val="en-US" w:eastAsia="zh-CN"/>
        </w:rPr>
        <w:t>747.60</w:t>
      </w:r>
      <w:r>
        <w:rPr>
          <w:rFonts w:hint="default" w:ascii="Times New Roman" w:hAnsi="Times New Roman" w:cs="Times New Roman"/>
          <w:kern w:val="2"/>
          <w:sz w:val="32"/>
          <w:szCs w:val="32"/>
        </w:rPr>
        <w:t>万元。</w:t>
      </w:r>
    </w:p>
    <w:p>
      <w:pPr>
        <w:pStyle w:val="12"/>
        <w:spacing w:before="0" w:line="360" w:lineRule="auto"/>
        <w:ind w:firstLine="640" w:firstLineChars="200"/>
        <w:rPr>
          <w:rFonts w:hint="eastAsia" w:ascii="Times New Roman" w:hAnsi="Times New Roman" w:eastAsia="仿宋_GB2312" w:cs="Times New Roman"/>
          <w:kern w:val="2"/>
          <w:sz w:val="32"/>
          <w:szCs w:val="32"/>
          <w:lang w:val="en-US" w:eastAsia="zh-CN"/>
        </w:rPr>
      </w:pPr>
      <w:r>
        <w:rPr>
          <w:rFonts w:hint="default" w:ascii="Times New Roman" w:hAnsi="Times New Roman" w:cs="Times New Roman"/>
          <w:kern w:val="2"/>
          <w:sz w:val="32"/>
          <w:szCs w:val="32"/>
        </w:rPr>
        <w:t>（一）2024年因公出国（境）经费</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万元。</w:t>
      </w:r>
      <w:r>
        <w:rPr>
          <w:rFonts w:hint="default" w:ascii="Times New Roman" w:hAnsi="Times New Roman" w:cs="Times New Roman"/>
          <w:color w:val="000000"/>
          <w:kern w:val="2"/>
          <w:sz w:val="32"/>
          <w:szCs w:val="32"/>
        </w:rPr>
        <w:t>较2023年预算经费</w:t>
      </w:r>
      <w:r>
        <w:rPr>
          <w:rFonts w:hint="eastAsia" w:ascii="Times New Roman" w:hAnsi="Times New Roman" w:cs="Times New Roman"/>
          <w:color w:val="000000"/>
          <w:kern w:val="2"/>
          <w:sz w:val="32"/>
          <w:szCs w:val="32"/>
          <w:lang w:val="en-US" w:eastAsia="zh-CN"/>
        </w:rPr>
        <w:t>增加0</w:t>
      </w:r>
      <w:r>
        <w:rPr>
          <w:rFonts w:hint="default" w:ascii="Times New Roman" w:hAnsi="Times New Roman" w:cs="Times New Roman"/>
          <w:color w:val="000000"/>
          <w:kern w:val="2"/>
          <w:sz w:val="32"/>
          <w:szCs w:val="32"/>
        </w:rPr>
        <w:t>万元</w:t>
      </w:r>
      <w:r>
        <w:rPr>
          <w:rFonts w:hint="eastAsia" w:ascii="Times New Roman" w:hAnsi="Times New Roman" w:cs="Times New Roman"/>
          <w:color w:val="000000"/>
          <w:kern w:val="2"/>
          <w:sz w:val="32"/>
          <w:szCs w:val="32"/>
          <w:lang w:eastAsia="zh-CN"/>
        </w:rPr>
        <w:t>，</w:t>
      </w:r>
      <w:r>
        <w:rPr>
          <w:rFonts w:hint="default" w:ascii="Times New Roman" w:hAnsi="Times New Roman" w:cs="Times New Roman"/>
          <w:kern w:val="2"/>
          <w:sz w:val="32"/>
          <w:szCs w:val="32"/>
        </w:rPr>
        <w:t>增长</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w:t>
      </w:r>
    </w:p>
    <w:p>
      <w:pPr>
        <w:pStyle w:val="12"/>
        <w:spacing w:before="0" w:line="360" w:lineRule="auto"/>
        <w:ind w:firstLine="640" w:firstLineChars="200"/>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cs="Times New Roman"/>
          <w:kern w:val="2"/>
          <w:sz w:val="32"/>
          <w:szCs w:val="32"/>
        </w:rPr>
        <w:t>（二）</w:t>
      </w:r>
      <w:r>
        <w:rPr>
          <w:rFonts w:hint="default" w:ascii="Times New Roman" w:hAnsi="Times New Roman" w:cs="Times New Roman"/>
          <w:color w:val="000000"/>
          <w:kern w:val="2"/>
          <w:sz w:val="32"/>
          <w:szCs w:val="32"/>
        </w:rPr>
        <w:t>2024年公务接待经费</w:t>
      </w:r>
      <w:r>
        <w:rPr>
          <w:rFonts w:hint="eastAsia" w:ascii="Times New Roman" w:hAnsi="Times New Roman" w:cs="Times New Roman"/>
          <w:kern w:val="2"/>
          <w:sz w:val="32"/>
          <w:szCs w:val="32"/>
          <w:lang w:val="en-US" w:eastAsia="zh-CN"/>
        </w:rPr>
        <w:t>209.06</w:t>
      </w:r>
      <w:r>
        <w:rPr>
          <w:rFonts w:hint="default" w:ascii="Times New Roman" w:hAnsi="Times New Roman" w:cs="Times New Roman"/>
          <w:color w:val="000000"/>
          <w:kern w:val="2"/>
          <w:sz w:val="32"/>
          <w:szCs w:val="32"/>
        </w:rPr>
        <w:t>万元。较2023年预算经费减少</w:t>
      </w:r>
      <w:r>
        <w:rPr>
          <w:rFonts w:hint="eastAsia" w:ascii="Times New Roman" w:hAnsi="Times New Roman" w:cs="Times New Roman"/>
          <w:color w:val="000000"/>
          <w:kern w:val="2"/>
          <w:sz w:val="32"/>
          <w:szCs w:val="32"/>
          <w:lang w:val="en-US" w:eastAsia="zh-CN"/>
        </w:rPr>
        <w:t>1.08</w:t>
      </w:r>
      <w:r>
        <w:rPr>
          <w:rFonts w:hint="default" w:ascii="Times New Roman" w:hAnsi="Times New Roman" w:cs="Times New Roman"/>
          <w:color w:val="000000"/>
          <w:kern w:val="2"/>
          <w:sz w:val="32"/>
          <w:szCs w:val="32"/>
        </w:rPr>
        <w:t>万元，</w:t>
      </w:r>
      <w:r>
        <w:rPr>
          <w:rFonts w:hint="eastAsia" w:ascii="Times New Roman" w:hAnsi="Times New Roman" w:cs="Times New Roman"/>
          <w:sz w:val="32"/>
          <w:szCs w:val="32"/>
          <w:lang w:val="en-US" w:eastAsia="zh-CN"/>
        </w:rPr>
        <w:t>减少</w:t>
      </w:r>
      <w:r>
        <w:rPr>
          <w:rFonts w:hint="eastAsia" w:ascii="Times New Roman" w:hAnsi="Times New Roman" w:cs="Times New Roman"/>
          <w:color w:val="000000"/>
          <w:kern w:val="2"/>
          <w:sz w:val="32"/>
          <w:szCs w:val="32"/>
          <w:lang w:val="en-US" w:eastAsia="zh-CN"/>
        </w:rPr>
        <w:t>0.5</w:t>
      </w:r>
      <w:r>
        <w:rPr>
          <w:rFonts w:hint="default" w:ascii="Times New Roman" w:hAnsi="Times New Roman" w:cs="Times New Roman"/>
          <w:color w:val="000000"/>
          <w:kern w:val="2"/>
          <w:sz w:val="32"/>
          <w:szCs w:val="32"/>
        </w:rPr>
        <w:t>%</w:t>
      </w:r>
      <w:r>
        <w:rPr>
          <w:rFonts w:hint="eastAsia" w:ascii="Times New Roman" w:hAnsi="Times New Roman" w:cs="Times New Roman"/>
          <w:color w:val="000000"/>
          <w:kern w:val="2"/>
          <w:sz w:val="32"/>
          <w:szCs w:val="32"/>
          <w:lang w:eastAsia="zh-CN"/>
        </w:rPr>
        <w:t>。</w:t>
      </w:r>
      <w:r>
        <w:rPr>
          <w:rFonts w:hint="default" w:ascii="Times New Roman" w:hAnsi="Times New Roman" w:cs="Times New Roman"/>
          <w:color w:val="000000"/>
          <w:kern w:val="2"/>
          <w:sz w:val="32"/>
          <w:szCs w:val="32"/>
        </w:rPr>
        <w:t>主要原因</w:t>
      </w:r>
      <w:r>
        <w:rPr>
          <w:rFonts w:hint="eastAsia" w:ascii="Times New Roman" w:hAnsi="Times New Roman" w:cs="Times New Roman"/>
          <w:color w:val="000000"/>
          <w:kern w:val="2"/>
          <w:sz w:val="32"/>
          <w:szCs w:val="32"/>
          <w:lang w:eastAsia="zh-CN"/>
        </w:rPr>
        <w:t>：</w:t>
      </w:r>
      <w:r>
        <w:rPr>
          <w:rFonts w:hint="eastAsia" w:ascii="Times New Roman" w:hAnsi="Times New Roman" w:cs="Times New Roman"/>
          <w:color w:val="000000"/>
          <w:kern w:val="2"/>
          <w:sz w:val="32"/>
          <w:szCs w:val="32"/>
          <w:lang w:val="en-US" w:eastAsia="zh-CN"/>
        </w:rPr>
        <w:t>厉行节俭，经费压减。</w:t>
      </w:r>
    </w:p>
    <w:p>
      <w:pPr>
        <w:pStyle w:val="12"/>
        <w:spacing w:before="0" w:line="360" w:lineRule="auto"/>
        <w:ind w:firstLine="640" w:firstLineChars="200"/>
        <w:rPr>
          <w:rFonts w:hint="default" w:ascii="Times New Roman" w:hAnsi="Times New Roman" w:eastAsia="仿宋_GB2312" w:cs="Times New Roman"/>
          <w:color w:val="000000"/>
          <w:kern w:val="2"/>
          <w:sz w:val="32"/>
          <w:szCs w:val="32"/>
          <w:lang w:val="en-US" w:eastAsia="zh-CN"/>
        </w:rPr>
      </w:pPr>
      <w:r>
        <w:rPr>
          <w:rFonts w:hint="default" w:ascii="Times New Roman" w:hAnsi="Times New Roman" w:cs="Times New Roman"/>
          <w:color w:val="000000"/>
          <w:kern w:val="2"/>
          <w:sz w:val="32"/>
          <w:szCs w:val="32"/>
        </w:rPr>
        <w:t>（三）2024年公务用车购置及运行维护费</w:t>
      </w:r>
      <w:r>
        <w:rPr>
          <w:rFonts w:hint="eastAsia" w:ascii="Times New Roman" w:hAnsi="Times New Roman" w:cs="Times New Roman"/>
          <w:color w:val="000000"/>
          <w:kern w:val="2"/>
          <w:sz w:val="32"/>
          <w:szCs w:val="32"/>
          <w:lang w:val="en-US" w:eastAsia="zh-CN"/>
        </w:rPr>
        <w:t>747.60</w:t>
      </w:r>
      <w:r>
        <w:rPr>
          <w:rFonts w:hint="default" w:ascii="Times New Roman" w:hAnsi="Times New Roman" w:cs="Times New Roman"/>
          <w:color w:val="000000"/>
          <w:kern w:val="2"/>
          <w:sz w:val="32"/>
          <w:szCs w:val="32"/>
        </w:rPr>
        <w:t>万元。较2023年预算经费</w:t>
      </w:r>
      <w:r>
        <w:rPr>
          <w:rFonts w:hint="default" w:ascii="Times New Roman" w:hAnsi="Times New Roman" w:cs="Times New Roman"/>
          <w:sz w:val="32"/>
          <w:szCs w:val="32"/>
        </w:rPr>
        <w:t>增加</w:t>
      </w:r>
      <w:r>
        <w:rPr>
          <w:rFonts w:hint="eastAsia" w:ascii="Times New Roman" w:hAnsi="Times New Roman" w:cs="Times New Roman"/>
          <w:color w:val="000000"/>
          <w:kern w:val="2"/>
          <w:sz w:val="32"/>
          <w:szCs w:val="32"/>
          <w:lang w:val="en-US" w:eastAsia="zh-CN"/>
        </w:rPr>
        <w:t>136</w:t>
      </w:r>
      <w:r>
        <w:rPr>
          <w:rFonts w:hint="default" w:ascii="Times New Roman" w:hAnsi="Times New Roman" w:cs="Times New Roman"/>
          <w:color w:val="000000"/>
          <w:kern w:val="2"/>
          <w:sz w:val="32"/>
          <w:szCs w:val="32"/>
        </w:rPr>
        <w:t>万元，增长</w:t>
      </w:r>
      <w:r>
        <w:rPr>
          <w:rFonts w:hint="eastAsia" w:ascii="Times New Roman" w:hAnsi="Times New Roman" w:cs="Times New Roman"/>
          <w:color w:val="000000"/>
          <w:kern w:val="2"/>
          <w:sz w:val="32"/>
          <w:szCs w:val="32"/>
          <w:lang w:val="en-US" w:eastAsia="zh-CN"/>
        </w:rPr>
        <w:t>22.2</w:t>
      </w:r>
      <w:r>
        <w:rPr>
          <w:rFonts w:hint="default" w:ascii="Times New Roman" w:hAnsi="Times New Roman" w:cs="Times New Roman"/>
          <w:color w:val="000000"/>
          <w:kern w:val="2"/>
          <w:sz w:val="32"/>
          <w:szCs w:val="32"/>
        </w:rPr>
        <w:t>%</w:t>
      </w:r>
      <w:r>
        <w:rPr>
          <w:rFonts w:hint="eastAsia" w:ascii="Times New Roman" w:hAnsi="Times New Roman" w:cs="Times New Roman"/>
          <w:color w:val="000000"/>
          <w:kern w:val="2"/>
          <w:sz w:val="32"/>
          <w:szCs w:val="32"/>
          <w:lang w:eastAsia="zh-CN"/>
        </w:rPr>
        <w:t>。</w:t>
      </w:r>
      <w:r>
        <w:rPr>
          <w:rFonts w:hint="default" w:ascii="Times New Roman" w:hAnsi="Times New Roman" w:cs="Times New Roman"/>
          <w:color w:val="000000"/>
          <w:kern w:val="2"/>
          <w:sz w:val="32"/>
          <w:szCs w:val="32"/>
        </w:rPr>
        <w:t>主要原因</w:t>
      </w:r>
      <w:r>
        <w:rPr>
          <w:rFonts w:hint="eastAsia" w:ascii="Times New Roman" w:hAnsi="Times New Roman" w:cs="Times New Roman"/>
          <w:color w:val="000000"/>
          <w:kern w:val="2"/>
          <w:sz w:val="32"/>
          <w:szCs w:val="32"/>
          <w:lang w:eastAsia="zh-CN"/>
        </w:rPr>
        <w:t>：公务用车购置费</w:t>
      </w:r>
      <w:r>
        <w:rPr>
          <w:rFonts w:hint="eastAsia" w:ascii="Times New Roman" w:hAnsi="Times New Roman" w:cs="Times New Roman"/>
          <w:color w:val="000000"/>
          <w:kern w:val="2"/>
          <w:sz w:val="32"/>
          <w:szCs w:val="32"/>
          <w:lang w:val="en-US" w:eastAsia="zh-CN"/>
        </w:rPr>
        <w:t>增加156万元；公务用车运行费减少20万元。</w:t>
      </w:r>
    </w:p>
    <w:p>
      <w:pPr>
        <w:pStyle w:val="12"/>
        <w:spacing w:before="0" w:line="360"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八、政府性基金</w:t>
      </w:r>
      <w:r>
        <w:rPr>
          <w:rFonts w:hint="default" w:ascii="Times New Roman" w:hAnsi="Times New Roman" w:eastAsia="黑体" w:cs="Times New Roman"/>
          <w:kern w:val="2"/>
          <w:sz w:val="32"/>
          <w:szCs w:val="32"/>
        </w:rPr>
        <w:t>预算</w:t>
      </w:r>
      <w:r>
        <w:rPr>
          <w:rFonts w:hint="default" w:ascii="Times New Roman" w:hAnsi="Times New Roman" w:eastAsia="黑体" w:cs="Times New Roman"/>
          <w:sz w:val="32"/>
          <w:szCs w:val="32"/>
        </w:rPr>
        <w:t>支出情况说明</w:t>
      </w:r>
    </w:p>
    <w:p>
      <w:pPr>
        <w:pStyle w:val="12"/>
        <w:spacing w:before="0" w:line="360" w:lineRule="auto"/>
        <w:ind w:firstLine="640" w:firstLineChars="200"/>
        <w:rPr>
          <w:rFonts w:hint="default" w:ascii="Times New Roman" w:hAnsi="Times New Roman" w:cs="Times New Roman"/>
          <w:kern w:val="2"/>
          <w:sz w:val="32"/>
          <w:szCs w:val="32"/>
        </w:rPr>
      </w:pPr>
      <w:r>
        <w:rPr>
          <w:rFonts w:hint="eastAsia" w:ascii="Times New Roman" w:hAnsi="Times New Roman" w:cs="Times New Roman"/>
          <w:kern w:val="2"/>
          <w:sz w:val="32"/>
          <w:szCs w:val="32"/>
          <w:lang w:val="en-US" w:eastAsia="zh-CN"/>
        </w:rPr>
        <w:t>九寨沟管理局</w:t>
      </w:r>
      <w:r>
        <w:rPr>
          <w:rFonts w:hint="default" w:ascii="Times New Roman" w:hAnsi="Times New Roman" w:cs="Times New Roman"/>
          <w:kern w:val="2"/>
          <w:sz w:val="32"/>
          <w:szCs w:val="32"/>
        </w:rPr>
        <w:t>2024年政府性基金预算拨款安排的支出</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万元。较2023年预算经费</w:t>
      </w:r>
      <w:r>
        <w:rPr>
          <w:rFonts w:hint="default" w:ascii="Times New Roman" w:hAnsi="Times New Roman" w:cs="Times New Roman"/>
          <w:sz w:val="32"/>
          <w:szCs w:val="32"/>
        </w:rPr>
        <w:t>增加</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万元，增长</w:t>
      </w:r>
      <w:r>
        <w:rPr>
          <w:rFonts w:hint="eastAsia" w:ascii="Times New Roman" w:hAnsi="Times New Roman" w:cs="Times New Roman"/>
          <w:kern w:val="2"/>
          <w:sz w:val="32"/>
          <w:szCs w:val="32"/>
          <w:lang w:val="en-US" w:eastAsia="zh-CN"/>
        </w:rPr>
        <w:t>0</w:t>
      </w:r>
      <w:r>
        <w:rPr>
          <w:rFonts w:hint="default" w:ascii="Times New Roman" w:hAnsi="Times New Roman" w:cs="Times New Roman"/>
          <w:kern w:val="2"/>
          <w:sz w:val="32"/>
          <w:szCs w:val="32"/>
        </w:rPr>
        <w:t>%。</w:t>
      </w:r>
    </w:p>
    <w:p>
      <w:pPr>
        <w:pStyle w:val="12"/>
        <w:spacing w:before="0" w:line="360" w:lineRule="auto"/>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九、其他重要事项的情况说明</w:t>
      </w:r>
    </w:p>
    <w:p>
      <w:pPr>
        <w:pStyle w:val="12"/>
        <w:spacing w:before="0" w:line="360" w:lineRule="auto"/>
        <w:ind w:firstLine="640" w:firstLineChars="200"/>
        <w:rPr>
          <w:rFonts w:hint="default" w:ascii="Times New Roman" w:hAnsi="Times New Roman" w:eastAsia="仿宋_GB2312" w:cs="Times New Roman"/>
          <w:color w:val="FF0000"/>
          <w:kern w:val="2"/>
          <w:sz w:val="32"/>
          <w:szCs w:val="32"/>
          <w:lang w:val="en-US" w:eastAsia="zh-CN"/>
        </w:rPr>
      </w:pPr>
      <w:r>
        <w:rPr>
          <w:rFonts w:hint="default" w:ascii="Times New Roman" w:hAnsi="Times New Roman" w:eastAsia="楷体" w:cs="Times New Roman"/>
          <w:kern w:val="2"/>
          <w:sz w:val="32"/>
          <w:szCs w:val="32"/>
        </w:rPr>
        <w:t>（一）机关运行经费</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xml:space="preserve">　  </w:t>
      </w:r>
      <w:r>
        <w:rPr>
          <w:rFonts w:hint="eastAsia" w:ascii="Times New Roman" w:hAnsi="Times New Roman" w:cs="Times New Roman"/>
          <w:kern w:val="2"/>
          <w:sz w:val="32"/>
          <w:szCs w:val="32"/>
          <w:lang w:val="en-US" w:eastAsia="zh-CN"/>
        </w:rPr>
        <w:t>九寨沟管理局</w:t>
      </w:r>
      <w:r>
        <w:rPr>
          <w:rFonts w:hint="default" w:ascii="Times New Roman" w:hAnsi="Times New Roman" w:cs="Times New Roman"/>
          <w:kern w:val="2"/>
          <w:sz w:val="32"/>
          <w:szCs w:val="32"/>
        </w:rPr>
        <w:t>2024年机关运行经费财政拨款预算为1,898.77万元，比2023年预算</w:t>
      </w:r>
      <w:r>
        <w:rPr>
          <w:rFonts w:hint="default" w:ascii="Times New Roman" w:hAnsi="Times New Roman" w:cs="Times New Roman"/>
          <w:sz w:val="32"/>
          <w:szCs w:val="32"/>
        </w:rPr>
        <w:t>增加</w:t>
      </w:r>
      <w:r>
        <w:rPr>
          <w:rFonts w:hint="eastAsia" w:ascii="Times New Roman" w:hAnsi="Times New Roman" w:cs="Times New Roman"/>
          <w:color w:val="000000"/>
          <w:kern w:val="2"/>
          <w:sz w:val="32"/>
          <w:szCs w:val="32"/>
          <w:lang w:val="en-US" w:eastAsia="zh-CN"/>
        </w:rPr>
        <w:t>71.71</w:t>
      </w:r>
      <w:r>
        <w:rPr>
          <w:rFonts w:hint="default" w:ascii="Times New Roman" w:hAnsi="Times New Roman" w:cs="Times New Roman"/>
          <w:color w:val="000000"/>
          <w:kern w:val="2"/>
          <w:sz w:val="32"/>
          <w:szCs w:val="32"/>
        </w:rPr>
        <w:t>万元，</w:t>
      </w:r>
      <w:r>
        <w:rPr>
          <w:rFonts w:hint="eastAsia" w:ascii="Times New Roman" w:hAnsi="Times New Roman" w:cs="Times New Roman"/>
          <w:color w:val="000000"/>
          <w:kern w:val="2"/>
          <w:sz w:val="32"/>
          <w:szCs w:val="32"/>
          <w:lang w:val="en-US" w:eastAsia="zh-CN"/>
        </w:rPr>
        <w:t>增加3.92</w:t>
      </w:r>
      <w:r>
        <w:rPr>
          <w:rFonts w:hint="default" w:ascii="Times New Roman" w:hAnsi="Times New Roman" w:cs="Times New Roman"/>
          <w:color w:val="000000"/>
          <w:kern w:val="2"/>
          <w:sz w:val="32"/>
          <w:szCs w:val="32"/>
        </w:rPr>
        <w:t xml:space="preserve">%。 </w:t>
      </w:r>
      <w:r>
        <w:rPr>
          <w:rFonts w:hint="eastAsia" w:ascii="Times New Roman" w:hAnsi="Times New Roman" w:cs="Times New Roman"/>
          <w:color w:val="000000"/>
          <w:kern w:val="2"/>
          <w:sz w:val="32"/>
          <w:szCs w:val="32"/>
          <w:lang w:val="en-US" w:eastAsia="zh-CN"/>
        </w:rPr>
        <w:t>主要原因：2024年其他商品和服务支出经费增加。</w:t>
      </w:r>
    </w:p>
    <w:p>
      <w:pPr>
        <w:keepNext w:val="0"/>
        <w:keepLines w:val="0"/>
        <w:pageBreakBefore w:val="0"/>
        <w:widowControl w:val="0"/>
        <w:kinsoku w:val="0"/>
        <w:wordWrap/>
        <w:overflowPunct/>
        <w:topLinePunct w:val="0"/>
        <w:autoSpaceDE w:val="0"/>
        <w:autoSpaceDN w:val="0"/>
        <w:bidi w:val="0"/>
        <w:adjustRightInd w:val="0"/>
        <w:snapToGrid w:val="0"/>
        <w:spacing w:line="334" w:lineRule="auto"/>
        <w:ind w:left="0" w:right="0" w:firstLine="640" w:firstLineChars="200"/>
        <w:jc w:val="left"/>
        <w:textAlignment w:val="baseline"/>
        <w:rPr>
          <w:rFonts w:hint="default" w:ascii="Times New Roman" w:hAnsi="Times New Roman" w:cs="Times New Roman"/>
          <w:kern w:val="2"/>
          <w:sz w:val="32"/>
          <w:szCs w:val="32"/>
        </w:rPr>
      </w:pPr>
      <w:r>
        <w:rPr>
          <w:rFonts w:hint="default" w:ascii="Times New Roman" w:hAnsi="Times New Roman" w:eastAsia="楷体" w:cs="Times New Roman"/>
          <w:kern w:val="2"/>
          <w:sz w:val="32"/>
          <w:szCs w:val="32"/>
        </w:rPr>
        <w:t>（二）政府采购情况</w:t>
      </w:r>
    </w:p>
    <w:p>
      <w:pPr>
        <w:keepNext w:val="0"/>
        <w:keepLines w:val="0"/>
        <w:pageBreakBefore w:val="0"/>
        <w:widowControl w:val="0"/>
        <w:kinsoku w:val="0"/>
        <w:wordWrap/>
        <w:overflowPunct/>
        <w:topLinePunct w:val="0"/>
        <w:autoSpaceDE w:val="0"/>
        <w:autoSpaceDN w:val="0"/>
        <w:bidi w:val="0"/>
        <w:adjustRightInd w:val="0"/>
        <w:snapToGrid w:val="0"/>
        <w:spacing w:line="334" w:lineRule="auto"/>
        <w:ind w:left="0" w:right="0" w:firstLine="640" w:firstLineChars="200"/>
        <w:jc w:val="left"/>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en-US" w:bidi="ar-SA"/>
        </w:rPr>
        <w:t>202</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en-US" w:bidi="ar-SA"/>
        </w:rPr>
        <w:t xml:space="preserve"> 年</w:t>
      </w:r>
      <w:r>
        <w:rPr>
          <w:rFonts w:hint="eastAsia" w:ascii="Times New Roman" w:hAnsi="Times New Roman" w:eastAsia="仿宋_GB2312" w:cs="Times New Roman"/>
          <w:kern w:val="2"/>
          <w:sz w:val="32"/>
          <w:szCs w:val="32"/>
          <w:lang w:val="en-US" w:eastAsia="zh-CN" w:bidi="ar-SA"/>
        </w:rPr>
        <w:t>九寨沟管理局</w:t>
      </w:r>
      <w:r>
        <w:rPr>
          <w:rFonts w:hint="default" w:ascii="Times New Roman" w:hAnsi="Times New Roman" w:eastAsia="仿宋_GB2312" w:cs="Times New Roman"/>
          <w:kern w:val="2"/>
          <w:sz w:val="32"/>
          <w:szCs w:val="32"/>
          <w:lang w:val="en-US" w:eastAsia="en-US" w:bidi="ar-SA"/>
        </w:rPr>
        <w:t>安排政府采购预算</w:t>
      </w:r>
      <w:r>
        <w:rPr>
          <w:rFonts w:hint="eastAsia" w:ascii="Times New Roman" w:hAnsi="Times New Roman" w:eastAsia="仿宋_GB2312" w:cs="Times New Roman"/>
          <w:kern w:val="2"/>
          <w:sz w:val="32"/>
          <w:szCs w:val="32"/>
          <w:lang w:val="en-US" w:eastAsia="zh-CN" w:bidi="ar-SA"/>
        </w:rPr>
        <w:t>278.7</w:t>
      </w:r>
      <w:r>
        <w:rPr>
          <w:rFonts w:hint="default" w:ascii="Times New Roman" w:hAnsi="Times New Roman" w:eastAsia="仿宋_GB2312" w:cs="Times New Roman"/>
          <w:kern w:val="2"/>
          <w:sz w:val="32"/>
          <w:szCs w:val="32"/>
          <w:lang w:val="en-US" w:eastAsia="en-US" w:bidi="ar-SA"/>
        </w:rPr>
        <w:t>万元，主要</w:t>
      </w:r>
      <w:r>
        <w:rPr>
          <w:rFonts w:hint="eastAsia" w:ascii="Times New Roman" w:hAnsi="Times New Roman" w:eastAsia="仿宋_GB2312" w:cs="Times New Roman"/>
          <w:kern w:val="2"/>
          <w:sz w:val="32"/>
          <w:szCs w:val="32"/>
          <w:lang w:val="en-US" w:eastAsia="zh-CN" w:bidi="ar-SA"/>
        </w:rPr>
        <w:t>用于</w:t>
      </w:r>
      <w:r>
        <w:rPr>
          <w:rFonts w:hint="default" w:ascii="Times New Roman" w:hAnsi="Times New Roman" w:eastAsia="仿宋_GB2312" w:cs="Times New Roman"/>
          <w:kern w:val="2"/>
          <w:sz w:val="32"/>
          <w:szCs w:val="32"/>
          <w:lang w:val="en-US" w:eastAsia="en-US" w:bidi="ar-SA"/>
        </w:rPr>
        <w:t>专用设备购置</w:t>
      </w:r>
      <w:r>
        <w:rPr>
          <w:rFonts w:hint="eastAsia" w:ascii="Times New Roman" w:hAnsi="Times New Roman" w:eastAsia="仿宋_GB2312" w:cs="Times New Roman"/>
          <w:kern w:val="2"/>
          <w:sz w:val="32"/>
          <w:szCs w:val="32"/>
          <w:lang w:val="en-US" w:eastAsia="zh-CN" w:bidi="ar-SA"/>
        </w:rPr>
        <w:t>26</w:t>
      </w:r>
      <w:r>
        <w:rPr>
          <w:rFonts w:hint="default" w:ascii="Times New Roman" w:hAnsi="Times New Roman" w:eastAsia="仿宋_GB2312" w:cs="Times New Roman"/>
          <w:kern w:val="2"/>
          <w:sz w:val="32"/>
          <w:szCs w:val="32"/>
          <w:lang w:val="en-US" w:eastAsia="en-US" w:bidi="ar-SA"/>
        </w:rPr>
        <w:t>万元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en-US" w:bidi="ar-SA"/>
        </w:rPr>
        <w:t>办公设备购置及更新20万元、服装费</w:t>
      </w:r>
      <w:r>
        <w:rPr>
          <w:rFonts w:hint="eastAsia" w:ascii="Times New Roman" w:hAnsi="Times New Roman" w:eastAsia="仿宋_GB2312" w:cs="Times New Roman"/>
          <w:kern w:val="2"/>
          <w:sz w:val="32"/>
          <w:szCs w:val="32"/>
          <w:lang w:val="en-US" w:eastAsia="zh-CN" w:bidi="ar-SA"/>
        </w:rPr>
        <w:t>46.</w:t>
      </w:r>
      <w:r>
        <w:rPr>
          <w:rFonts w:hint="eastAsia" w:ascii="Times New Roman" w:hAnsi="Times New Roman" w:eastAsia="仿宋_GB2312" w:cs="Times New Roman"/>
          <w:kern w:val="2"/>
          <w:sz w:val="32"/>
          <w:szCs w:val="32"/>
          <w:lang w:val="en-US" w:eastAsia="en-US" w:bidi="ar-SA"/>
        </w:rPr>
        <w:t>7</w:t>
      </w:r>
      <w:r>
        <w:rPr>
          <w:rFonts w:hint="default" w:ascii="Times New Roman" w:hAnsi="Times New Roman" w:eastAsia="仿宋_GB2312" w:cs="Times New Roman"/>
          <w:kern w:val="2"/>
          <w:sz w:val="32"/>
          <w:szCs w:val="32"/>
          <w:lang w:val="en-US" w:eastAsia="en-US" w:bidi="ar-SA"/>
        </w:rPr>
        <w:t>万元、</w:t>
      </w:r>
      <w:r>
        <w:rPr>
          <w:rFonts w:hint="eastAsia" w:ascii="Times New Roman" w:hAnsi="Times New Roman" w:eastAsia="仿宋_GB2312" w:cs="Times New Roman"/>
          <w:kern w:val="2"/>
          <w:sz w:val="32"/>
          <w:szCs w:val="32"/>
          <w:lang w:val="en-US" w:eastAsia="en-US" w:bidi="ar-SA"/>
        </w:rPr>
        <w:t>车辆大修费</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en-US" w:bidi="ar-SA"/>
        </w:rPr>
        <w:t>0万元</w:t>
      </w:r>
      <w:r>
        <w:rPr>
          <w:rFonts w:hint="eastAsia" w:ascii="Times New Roman" w:hAnsi="Times New Roman" w:eastAsia="仿宋_GB2312" w:cs="Times New Roman"/>
          <w:kern w:val="2"/>
          <w:sz w:val="32"/>
          <w:szCs w:val="32"/>
          <w:lang w:val="en-US" w:eastAsia="zh-CN" w:bidi="ar-SA"/>
        </w:rPr>
        <w:t>、九寨沟管理局生产性用车购置经费99万元、景区特种专业技术用车购置57万元。</w:t>
      </w:r>
    </w:p>
    <w:p>
      <w:pPr>
        <w:pStyle w:val="12"/>
        <w:spacing w:before="0" w:line="360" w:lineRule="auto"/>
        <w:ind w:firstLine="640" w:firstLineChars="200"/>
        <w:rPr>
          <w:rFonts w:hint="default" w:ascii="Times New Roman" w:hAnsi="Times New Roman" w:eastAsia="楷体" w:cs="Times New Roman"/>
          <w:kern w:val="2"/>
          <w:sz w:val="32"/>
          <w:szCs w:val="32"/>
        </w:rPr>
      </w:pPr>
      <w:r>
        <w:rPr>
          <w:rFonts w:hint="default" w:ascii="Times New Roman" w:hAnsi="Times New Roman" w:eastAsia="楷体" w:cs="Times New Roman"/>
          <w:kern w:val="2"/>
          <w:sz w:val="32"/>
          <w:szCs w:val="32"/>
        </w:rPr>
        <w:t>（三）国有资产占有使用情况</w:t>
      </w:r>
    </w:p>
    <w:p>
      <w:pPr>
        <w:pStyle w:val="12"/>
        <w:spacing w:before="0" w:line="360" w:lineRule="auto"/>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截至2023年12月31日，</w:t>
      </w:r>
      <w:r>
        <w:rPr>
          <w:rFonts w:hint="eastAsia" w:ascii="Times New Roman" w:hAnsi="Times New Roman" w:cs="Times New Roman"/>
          <w:kern w:val="2"/>
          <w:sz w:val="32"/>
          <w:szCs w:val="32"/>
          <w:lang w:val="en-US" w:eastAsia="zh-CN" w:bidi="ar-SA"/>
        </w:rPr>
        <w:t>九寨沟管理局</w:t>
      </w:r>
      <w:r>
        <w:rPr>
          <w:rFonts w:hint="eastAsia" w:ascii="Times New Roman" w:hAnsi="Times New Roman" w:eastAsia="仿宋_GB2312" w:cs="Times New Roman"/>
          <w:kern w:val="2"/>
          <w:sz w:val="32"/>
          <w:szCs w:val="32"/>
          <w:lang w:val="en-US" w:eastAsia="zh-CN" w:bidi="ar-SA"/>
        </w:rPr>
        <w:t>现有</w:t>
      </w:r>
      <w:r>
        <w:rPr>
          <w:rFonts w:hint="default" w:ascii="Times New Roman" w:hAnsi="Times New Roman" w:eastAsia="仿宋_GB2312" w:cs="Times New Roman"/>
          <w:kern w:val="2"/>
          <w:sz w:val="32"/>
          <w:szCs w:val="32"/>
          <w:lang w:val="en-US" w:eastAsia="zh-CN" w:bidi="ar-SA"/>
        </w:rPr>
        <w:t>固定资产74</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849</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万元</w:t>
      </w:r>
      <w:r>
        <w:rPr>
          <w:rFonts w:hint="eastAsia" w:ascii="Times New Roman" w:hAnsi="Times New Roman" w:cs="Times New Roman"/>
          <w:kern w:val="2"/>
          <w:sz w:val="32"/>
          <w:szCs w:val="32"/>
          <w:lang w:val="en-US" w:eastAsia="zh-CN" w:bidi="ar-SA"/>
        </w:rPr>
        <w:t>。</w:t>
      </w:r>
    </w:p>
    <w:p>
      <w:pPr>
        <w:pStyle w:val="12"/>
        <w:spacing w:before="0" w:line="360" w:lineRule="auto"/>
        <w:ind w:firstLine="640" w:firstLineChars="200"/>
        <w:rPr>
          <w:rFonts w:hint="default" w:ascii="Times New Roman" w:hAnsi="Times New Roman" w:eastAsia="黑体" w:cs="Times New Roman"/>
          <w:sz w:val="32"/>
          <w:szCs w:val="32"/>
        </w:rPr>
      </w:pPr>
      <w:r>
        <w:rPr>
          <w:rFonts w:hint="default" w:ascii="Times New Roman" w:hAnsi="Times New Roman" w:eastAsia="楷体" w:cs="Times New Roman"/>
          <w:kern w:val="2"/>
          <w:sz w:val="32"/>
          <w:szCs w:val="32"/>
        </w:rPr>
        <w:t>（四）绩效目</w:t>
      </w:r>
      <w:bookmarkStart w:id="0" w:name="_GoBack"/>
      <w:bookmarkEnd w:id="0"/>
      <w:r>
        <w:rPr>
          <w:rFonts w:hint="default" w:ascii="Times New Roman" w:hAnsi="Times New Roman" w:eastAsia="楷体" w:cs="Times New Roman"/>
          <w:kern w:val="2"/>
          <w:sz w:val="32"/>
          <w:szCs w:val="32"/>
        </w:rPr>
        <w:t>标设置情况</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2024年</w:t>
      </w:r>
      <w:r>
        <w:rPr>
          <w:rFonts w:hint="eastAsia" w:ascii="Times New Roman" w:hAnsi="Times New Roman" w:eastAsia="仿宋_GB2312" w:cs="Times New Roman"/>
          <w:kern w:val="2"/>
          <w:sz w:val="32"/>
          <w:szCs w:val="32"/>
          <w:lang w:val="en-US" w:eastAsia="zh-CN" w:bidi="ar-SA"/>
        </w:rPr>
        <w:t>九寨沟管理局</w:t>
      </w:r>
      <w:r>
        <w:rPr>
          <w:rFonts w:hint="default" w:ascii="Times New Roman" w:hAnsi="Times New Roman" w:cs="Times New Roman"/>
          <w:kern w:val="2"/>
          <w:sz w:val="32"/>
          <w:szCs w:val="32"/>
        </w:rPr>
        <w:t>通用项目和专用项目均按要求实行绩效目标管理，涉及一般公共预算当年拨款</w:t>
      </w:r>
      <w:r>
        <w:rPr>
          <w:rFonts w:hint="eastAsia" w:ascii="Times New Roman" w:hAnsi="Times New Roman" w:cs="Times New Roman"/>
          <w:kern w:val="2"/>
          <w:sz w:val="32"/>
          <w:szCs w:val="32"/>
          <w:lang w:val="en-US" w:eastAsia="zh-CN"/>
        </w:rPr>
        <w:t>5,535</w:t>
      </w:r>
      <w:r>
        <w:rPr>
          <w:rFonts w:hint="default" w:ascii="Times New Roman" w:hAnsi="Times New Roman" w:cs="Times New Roman"/>
          <w:kern w:val="2"/>
          <w:sz w:val="32"/>
          <w:szCs w:val="32"/>
        </w:rPr>
        <w:t>万元。</w:t>
      </w:r>
    </w:p>
    <w:p>
      <w:pPr>
        <w:pStyle w:val="12"/>
        <w:spacing w:before="0" w:line="360" w:lineRule="auto"/>
        <w:ind w:firstLine="640" w:firstLineChars="200"/>
        <w:rPr>
          <w:rFonts w:hint="default" w:ascii="Times New Roman" w:hAnsi="Times New Roman" w:cs="Times New Roman"/>
          <w:kern w:val="2"/>
          <w:sz w:val="32"/>
          <w:szCs w:val="32"/>
        </w:rPr>
      </w:pPr>
      <w:r>
        <w:rPr>
          <w:rFonts w:hint="default" w:ascii="Times New Roman" w:hAnsi="Times New Roman" w:eastAsia="黑体" w:cs="Times New Roman"/>
          <w:sz w:val="32"/>
          <w:szCs w:val="32"/>
        </w:rPr>
        <w:t xml:space="preserve">十、名称解释 </w:t>
      </w:r>
      <w:r>
        <w:rPr>
          <w:rFonts w:hint="default" w:ascii="Times New Roman" w:hAnsi="Times New Roman" w:cs="Times New Roman"/>
          <w:sz w:val="32"/>
          <w:szCs w:val="32"/>
        </w:rPr>
        <w:br w:type="textWrapping"/>
      </w:r>
      <w:r>
        <w:rPr>
          <w:rFonts w:hint="default" w:ascii="Times New Roman" w:hAnsi="Times New Roman" w:eastAsia="宋体" w:cs="Times New Roman"/>
          <w:sz w:val="16"/>
        </w:rPr>
        <w:t xml:space="preserve">　　   </w:t>
      </w:r>
      <w:r>
        <w:rPr>
          <w:rFonts w:hint="default" w:ascii="Times New Roman" w:hAnsi="Times New Roman" w:eastAsia="楷体" w:cs="Times New Roman"/>
          <w:kern w:val="2"/>
          <w:sz w:val="32"/>
          <w:szCs w:val="32"/>
        </w:rPr>
        <w:t>（一）财政拨款收入</w:t>
      </w:r>
      <w:r>
        <w:rPr>
          <w:rFonts w:hint="default" w:ascii="Times New Roman" w:hAnsi="Times New Roman" w:cs="Times New Roman"/>
          <w:kern w:val="2"/>
          <w:sz w:val="32"/>
          <w:szCs w:val="32"/>
        </w:rPr>
        <w:t>：指由财政拨款形成的部门收入。按现行管理制度，部门预算中反映的财政拨款仅包括一般公共预算拨款和政府性基金预算拨款。</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w:t>
      </w:r>
      <w:r>
        <w:rPr>
          <w:rFonts w:hint="default" w:ascii="Times New Roman" w:hAnsi="Times New Roman" w:eastAsia="楷体" w:cs="Times New Roman"/>
          <w:kern w:val="2"/>
          <w:sz w:val="32"/>
          <w:szCs w:val="32"/>
        </w:rPr>
        <w:t>（二）事业收入</w:t>
      </w:r>
      <w:r>
        <w:rPr>
          <w:rFonts w:hint="default" w:ascii="Times New Roman" w:hAnsi="Times New Roman" w:cs="Times New Roman"/>
          <w:kern w:val="2"/>
          <w:sz w:val="32"/>
          <w:szCs w:val="32"/>
        </w:rPr>
        <w:t>：指所属事业单位开展专业业务活动及辅助活动所取得的收入。</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w:t>
      </w:r>
      <w:r>
        <w:rPr>
          <w:rFonts w:hint="default" w:ascii="Times New Roman" w:hAnsi="Times New Roman" w:eastAsia="楷体" w:cs="Times New Roman"/>
          <w:kern w:val="2"/>
          <w:sz w:val="32"/>
          <w:szCs w:val="32"/>
        </w:rPr>
        <w:t>（三）事业单位经营收入</w:t>
      </w:r>
      <w:r>
        <w:rPr>
          <w:rFonts w:hint="default" w:ascii="Times New Roman" w:hAnsi="Times New Roman" w:cs="Times New Roman"/>
          <w:kern w:val="2"/>
          <w:sz w:val="32"/>
          <w:szCs w:val="32"/>
        </w:rPr>
        <w:t>：指所属事业单位在专业业务活动及其辅助活动之外开展非独立核算经营活动取得的收入。</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w:t>
      </w:r>
      <w:r>
        <w:rPr>
          <w:rFonts w:hint="default" w:ascii="Times New Roman" w:hAnsi="Times New Roman" w:eastAsia="楷体" w:cs="Times New Roman"/>
          <w:kern w:val="2"/>
          <w:sz w:val="32"/>
          <w:szCs w:val="32"/>
        </w:rPr>
        <w:t>　（四）其他收入</w:t>
      </w:r>
      <w:r>
        <w:rPr>
          <w:rFonts w:hint="default" w:ascii="Times New Roman" w:hAnsi="Times New Roman" w:cs="Times New Roman"/>
          <w:kern w:val="2"/>
          <w:sz w:val="32"/>
          <w:szCs w:val="32"/>
        </w:rPr>
        <w:t>：指除上述“财政拨款收入”、“事业收入”、“事业单位经营收入”等以外的收入，主要是所属行政事业单位按规定动用的售房收入、存款利息收入等。</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w:t>
      </w:r>
      <w:r>
        <w:rPr>
          <w:rFonts w:hint="default" w:ascii="Times New Roman" w:hAnsi="Times New Roman" w:eastAsia="楷体" w:cs="Times New Roman"/>
          <w:kern w:val="2"/>
          <w:sz w:val="32"/>
          <w:szCs w:val="32"/>
        </w:rPr>
        <w:t>　（五）用事业基金弥补收支差额</w:t>
      </w:r>
      <w:r>
        <w:rPr>
          <w:rFonts w:hint="default" w:ascii="Times New Roman" w:hAnsi="Times New Roman" w:cs="Times New Roman"/>
          <w:kern w:val="2"/>
          <w:sz w:val="32"/>
          <w:szCs w:val="32"/>
        </w:rPr>
        <w:t>：指所属事业单位在预计用当年的“财政拨款收入”、“事业收入”、“事业单位经营收入”、“其他收入”不足以安排当年支出的情况下，使用以前年度积累的事业基金弥补本年度收支缺口的资金。</w:t>
      </w:r>
      <w:r>
        <w:rPr>
          <w:rFonts w:hint="default" w:ascii="Times New Roman" w:hAnsi="Times New Roman" w:cs="Times New Roman"/>
          <w:kern w:val="2"/>
          <w:sz w:val="32"/>
          <w:szCs w:val="32"/>
        </w:rPr>
        <w:br w:type="textWrapping"/>
      </w:r>
      <w:r>
        <w:rPr>
          <w:rFonts w:hint="default" w:ascii="Times New Roman" w:hAnsi="Times New Roman" w:cs="Times New Roman"/>
          <w:kern w:val="2"/>
          <w:sz w:val="32"/>
          <w:szCs w:val="32"/>
        </w:rPr>
        <w:t>　</w:t>
      </w:r>
      <w:r>
        <w:rPr>
          <w:rFonts w:hint="default" w:ascii="Times New Roman" w:hAnsi="Times New Roman" w:eastAsia="楷体" w:cs="Times New Roman"/>
          <w:kern w:val="2"/>
          <w:sz w:val="32"/>
          <w:szCs w:val="32"/>
        </w:rPr>
        <w:t>　（六）上年结转</w:t>
      </w:r>
      <w:r>
        <w:rPr>
          <w:rFonts w:hint="default" w:ascii="Times New Roman" w:hAnsi="Times New Roman" w:cs="Times New Roman"/>
          <w:kern w:val="2"/>
          <w:sz w:val="32"/>
          <w:szCs w:val="32"/>
        </w:rPr>
        <w:t>：指所属行政事业单位以前年度尚未完成、结转至本年按原规定用途继续使用的资金和以前年度已完成项目剩余资金经批准用于新用途使用的资金。</w:t>
      </w:r>
    </w:p>
    <w:p>
      <w:pPr>
        <w:rPr>
          <w:rFonts w:hint="default" w:ascii="Times New Roman" w:hAnsi="Times New Roman" w:eastAsia="仿宋_GB2312" w:cs="Times New Roman"/>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D301D"/>
    <w:multiLevelType w:val="singleLevel"/>
    <w:tmpl w:val="C2ED301D"/>
    <w:lvl w:ilvl="0" w:tentative="0">
      <w:start w:val="2"/>
      <w:numFmt w:val="chineseCounting"/>
      <w:suff w:val="nothing"/>
      <w:lvlText w:val="（%1）"/>
      <w:lvlJc w:val="left"/>
      <w:pPr>
        <w:ind w:left="640" w:leftChars="0" w:firstLine="0" w:firstLineChars="0"/>
      </w:pPr>
      <w:rPr>
        <w:rFonts w:hint="eastAsia"/>
      </w:rPr>
    </w:lvl>
  </w:abstractNum>
  <w:abstractNum w:abstractNumId="1">
    <w:nsid w:val="47D03D20"/>
    <w:multiLevelType w:val="multilevel"/>
    <w:tmpl w:val="47D03D20"/>
    <w:lvl w:ilvl="0" w:tentative="0">
      <w:start w:val="2"/>
      <w:numFmt w:val="japaneseCounting"/>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2NiMmU2OGFhZDUwOTZiNThkYWQ5OGU5YThiYjYxMDgifQ=="/>
  </w:docVars>
  <w:rsids>
    <w:rsidRoot w:val="00000000"/>
    <w:rsid w:val="00DF3269"/>
    <w:rsid w:val="02773286"/>
    <w:rsid w:val="03353CBA"/>
    <w:rsid w:val="037310FD"/>
    <w:rsid w:val="03F82FC0"/>
    <w:rsid w:val="041B6CAE"/>
    <w:rsid w:val="042F13D1"/>
    <w:rsid w:val="09B96D4E"/>
    <w:rsid w:val="0A5F7E56"/>
    <w:rsid w:val="0E565EF0"/>
    <w:rsid w:val="0F096081"/>
    <w:rsid w:val="126F1629"/>
    <w:rsid w:val="12E806A4"/>
    <w:rsid w:val="14691370"/>
    <w:rsid w:val="17F43647"/>
    <w:rsid w:val="190728FE"/>
    <w:rsid w:val="19B94B48"/>
    <w:rsid w:val="1C146065"/>
    <w:rsid w:val="1E14234D"/>
    <w:rsid w:val="1FC16504"/>
    <w:rsid w:val="204A474C"/>
    <w:rsid w:val="206F41B2"/>
    <w:rsid w:val="218371D4"/>
    <w:rsid w:val="21962EF2"/>
    <w:rsid w:val="286B34B1"/>
    <w:rsid w:val="28CA6BBD"/>
    <w:rsid w:val="2B585F6F"/>
    <w:rsid w:val="2BDD682F"/>
    <w:rsid w:val="2EC4391B"/>
    <w:rsid w:val="30C85944"/>
    <w:rsid w:val="31BF1796"/>
    <w:rsid w:val="33260700"/>
    <w:rsid w:val="340053F5"/>
    <w:rsid w:val="3575771D"/>
    <w:rsid w:val="3A111F16"/>
    <w:rsid w:val="3B255741"/>
    <w:rsid w:val="3CF028C9"/>
    <w:rsid w:val="3D4C4D8E"/>
    <w:rsid w:val="3E3E1A84"/>
    <w:rsid w:val="40E22286"/>
    <w:rsid w:val="418B073D"/>
    <w:rsid w:val="41D13F2D"/>
    <w:rsid w:val="42562684"/>
    <w:rsid w:val="425863FC"/>
    <w:rsid w:val="44BD0E94"/>
    <w:rsid w:val="483F12BC"/>
    <w:rsid w:val="48741AB6"/>
    <w:rsid w:val="4F3668F8"/>
    <w:rsid w:val="4F9D0A08"/>
    <w:rsid w:val="502F2E92"/>
    <w:rsid w:val="52D82B62"/>
    <w:rsid w:val="53057EDB"/>
    <w:rsid w:val="53B86B6C"/>
    <w:rsid w:val="54A43723"/>
    <w:rsid w:val="554E3DBB"/>
    <w:rsid w:val="55AA7D3B"/>
    <w:rsid w:val="55E93AE3"/>
    <w:rsid w:val="56FB1D20"/>
    <w:rsid w:val="5C3655A9"/>
    <w:rsid w:val="5C82434A"/>
    <w:rsid w:val="5EA52572"/>
    <w:rsid w:val="605B7CCA"/>
    <w:rsid w:val="61970898"/>
    <w:rsid w:val="646C600B"/>
    <w:rsid w:val="65816595"/>
    <w:rsid w:val="66707909"/>
    <w:rsid w:val="68BB2C42"/>
    <w:rsid w:val="6A4D355D"/>
    <w:rsid w:val="6BF32B6E"/>
    <w:rsid w:val="72541E8D"/>
    <w:rsid w:val="74F31E31"/>
    <w:rsid w:val="75B74C0D"/>
    <w:rsid w:val="78085898"/>
    <w:rsid w:val="7A114137"/>
    <w:rsid w:val="7D016B90"/>
    <w:rsid w:val="7D036989"/>
    <w:rsid w:val="7E5D031B"/>
    <w:rsid w:val="7F0B5A8E"/>
    <w:rsid w:val="7FB879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Body Text"/>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List Paragraph"/>
    <w:basedOn w:val="1"/>
    <w:autoRedefine/>
    <w:qFormat/>
    <w:uiPriority w:val="0"/>
    <w:pPr>
      <w:ind w:firstLine="200" w:firstLineChars="200"/>
    </w:pPr>
  </w:style>
  <w:style w:type="paragraph" w:customStyle="1" w:styleId="12">
    <w:name w:val="正文文本1"/>
    <w:basedOn w:val="1"/>
    <w:autoRedefine/>
    <w:qFormat/>
    <w:uiPriority w:val="0"/>
    <w:pPr>
      <w:spacing w:before="93"/>
    </w:pPr>
    <w:rPr>
      <w:rFonts w:ascii="仿宋_GB2312" w:eastAsia="仿宋_GB2312"/>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6</Pages>
  <Words>1635</Words>
  <Characters>1739</Characters>
  <Lines>124</Lines>
  <Paragraphs>51</Paragraphs>
  <TotalTime>4</TotalTime>
  <ScaleCrop>false</ScaleCrop>
  <LinksUpToDate>false</LinksUpToDate>
  <CharactersWithSpaces>1800</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2022-12-30T09:44:00Z</dcterms:created>
  <dc:creator>疯丫头。。</dc:creator>
  <cp:lastModifiedBy>晓枫滢</cp:lastModifiedBy>
  <cp:lastPrinted>2018-01-30T09:39:00Z</cp:lastPrinted>
  <dcterms:modified xsi:type="dcterms:W3CDTF">2024-01-30T04:58:23Z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D55EFC4B431C420AA06243EDF349A104_12</vt:lpwstr>
  </property>
</Properties>
</file>