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8DA49">
      <w:pPr>
        <w:spacing w:line="800" w:lineRule="exact"/>
        <w:jc w:val="center"/>
        <w:outlineLvl w:val="0"/>
        <w:rPr>
          <w:rFonts w:hint="default" w:ascii="Times New Roman" w:hAnsi="Times New Roman" w:eastAsia="华文中宋" w:cs="Times New Roman"/>
          <w:b/>
          <w:color w:val="FF0000"/>
          <w:sz w:val="44"/>
          <w:szCs w:val="44"/>
          <w:highlight w:val="none"/>
        </w:rPr>
      </w:pPr>
      <w:bookmarkStart w:id="0" w:name="_Toc1528"/>
      <w:r>
        <w:rPr>
          <w:rFonts w:hint="default" w:ascii="Times New Roman" w:hAnsi="Times New Roman" w:eastAsia="仿宋" w:cs="Times New Roman"/>
          <w:b/>
          <w:bCs/>
          <w:color w:val="auto"/>
          <w:sz w:val="32"/>
          <w:szCs w:val="32"/>
          <w:highlight w:val="none"/>
        </w:rPr>
        <w:t>项目编号</w:t>
      </w:r>
      <w:r>
        <w:rPr>
          <w:rFonts w:hint="default" w:ascii="Times New Roman" w:hAnsi="Times New Roman" w:cs="Times New Roman"/>
          <w:b/>
          <w:bCs/>
          <w:color w:val="000000" w:themeColor="text1"/>
          <w:spacing w:val="40"/>
          <w:sz w:val="32"/>
          <w:szCs w:val="32"/>
          <w:highlight w:val="none"/>
          <w14:textFill>
            <w14:solidFill>
              <w14:schemeClr w14:val="tx1"/>
            </w14:solidFill>
          </w14:textFill>
        </w:rPr>
        <w:t>：</w:t>
      </w:r>
      <w:bookmarkStart w:id="1" w:name="PO_项目编号_2"/>
      <w:r>
        <w:rPr>
          <w:rFonts w:hint="default" w:ascii="Times New Roman" w:hAnsi="Times New Roman" w:eastAsia="仿宋" w:cs="Times New Roman"/>
          <w:b/>
          <w:bCs/>
          <w:color w:val="000000" w:themeColor="text1"/>
          <w:sz w:val="32"/>
          <w:szCs w:val="32"/>
          <w:highlight w:val="none"/>
          <w14:textFill>
            <w14:solidFill>
              <w14:schemeClr w14:val="tx1"/>
            </w14:solidFill>
          </w14:textFill>
        </w:rPr>
        <w:t>九管局</w:t>
      </w:r>
      <w:r>
        <w:rPr>
          <w:rFonts w:hint="eastAsia" w:eastAsia="仿宋" w:cs="Times New Roman"/>
          <w:b/>
          <w:bCs/>
          <w:color w:val="000000" w:themeColor="text1"/>
          <w:sz w:val="32"/>
          <w:szCs w:val="32"/>
          <w:highlight w:val="none"/>
          <w:lang w:val="en-US" w:eastAsia="zh-CN"/>
          <w14:textFill>
            <w14:solidFill>
              <w14:schemeClr w14:val="tx1"/>
            </w14:solidFill>
          </w14:textFill>
        </w:rPr>
        <w:t>工</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比</w:t>
      </w:r>
      <w:r>
        <w:rPr>
          <w:rFonts w:hint="default" w:ascii="Times New Roman" w:hAnsi="Times New Roman" w:eastAsia="微软雅黑"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t>202</w:t>
      </w:r>
      <w:r>
        <w:rPr>
          <w:rFonts w:hint="eastAsia" w:eastAsia="仿宋" w:cs="Times New Roman"/>
          <w:b w:val="0"/>
          <w:bCs w:val="0"/>
          <w:color w:val="000000" w:themeColor="text1"/>
          <w:sz w:val="32"/>
          <w:szCs w:val="32"/>
          <w:highlight w:val="none"/>
          <w:lang w:val="en-US" w:eastAsia="zh-CN"/>
          <w14:textFill>
            <w14:solidFill>
              <w14:schemeClr w14:val="tx1"/>
            </w14:solidFill>
          </w14:textFill>
        </w:rPr>
        <w:t>5</w:t>
      </w:r>
      <w:r>
        <w:rPr>
          <w:rFonts w:hint="default" w:ascii="Times New Roman" w:hAnsi="Times New Roman" w:eastAsia="微软雅黑" w:cs="Times New Roman"/>
          <w:b w:val="0"/>
          <w:bCs w:val="0"/>
          <w:color w:val="000000" w:themeColor="text1"/>
          <w:sz w:val="32"/>
          <w:szCs w:val="32"/>
          <w:highlight w:val="none"/>
          <w:lang w:eastAsia="zh-CN"/>
          <w14:textFill>
            <w14:solidFill>
              <w14:schemeClr w14:val="tx1"/>
            </w14:solidFill>
          </w14:textFill>
        </w:rPr>
        <w:t>〕</w:t>
      </w:r>
      <w:r>
        <w:rPr>
          <w:rFonts w:hint="eastAsia" w:eastAsia="仿宋" w:cs="Times New Roman"/>
          <w:b w:val="0"/>
          <w:bCs w:val="0"/>
          <w:color w:val="000000" w:themeColor="text1"/>
          <w:sz w:val="32"/>
          <w:szCs w:val="32"/>
          <w:highlight w:val="none"/>
          <w:lang w:val="en-US" w:eastAsia="zh-CN"/>
          <w14:textFill>
            <w14:solidFill>
              <w14:schemeClr w14:val="tx1"/>
            </w14:solidFill>
          </w14:textFill>
        </w:rPr>
        <w:t>01</w:t>
      </w:r>
      <w:r>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t>号</w:t>
      </w:r>
      <w:bookmarkEnd w:id="0"/>
      <w:bookmarkEnd w:id="1"/>
    </w:p>
    <w:p w14:paraId="7F150B2B">
      <w:pPr>
        <w:spacing w:line="800" w:lineRule="exact"/>
        <w:jc w:val="center"/>
        <w:outlineLvl w:val="0"/>
        <w:rPr>
          <w:rFonts w:hint="default" w:ascii="Times New Roman" w:hAnsi="Times New Roman" w:eastAsia="华文中宋" w:cs="Times New Roman"/>
          <w:b/>
          <w:color w:val="auto"/>
          <w:sz w:val="44"/>
          <w:szCs w:val="44"/>
          <w:highlight w:val="none"/>
        </w:rPr>
      </w:pPr>
      <w:bookmarkStart w:id="2" w:name="_Toc25738"/>
    </w:p>
    <w:p w14:paraId="2927BA8C">
      <w:pPr>
        <w:spacing w:line="800" w:lineRule="exact"/>
        <w:jc w:val="center"/>
        <w:outlineLvl w:val="0"/>
        <w:rPr>
          <w:rFonts w:hint="default" w:ascii="Times New Roman" w:hAnsi="Times New Roman" w:eastAsia="华文中宋" w:cs="Times New Roman"/>
          <w:b/>
          <w:color w:val="auto"/>
          <w:sz w:val="48"/>
          <w:szCs w:val="48"/>
          <w:highlight w:val="none"/>
        </w:rPr>
      </w:pPr>
      <w:r>
        <w:rPr>
          <w:rFonts w:hint="default" w:ascii="Times New Roman" w:hAnsi="Times New Roman" w:eastAsia="华文中宋" w:cs="Times New Roman"/>
          <w:b/>
          <w:color w:val="auto"/>
          <w:sz w:val="48"/>
          <w:szCs w:val="48"/>
          <w:highlight w:val="none"/>
        </w:rPr>
        <w:t>九寨沟风景名胜区管理局</w:t>
      </w:r>
      <w:bookmarkEnd w:id="2"/>
      <w:r>
        <w:rPr>
          <w:rFonts w:hint="default" w:ascii="Times New Roman" w:hAnsi="Times New Roman" w:eastAsia="华文中宋" w:cs="Times New Roman"/>
          <w:b/>
          <w:color w:val="auto"/>
          <w:sz w:val="48"/>
          <w:szCs w:val="48"/>
          <w:highlight w:val="none"/>
        </w:rPr>
        <w:tab/>
      </w:r>
    </w:p>
    <w:p w14:paraId="46305C2D">
      <w:pPr>
        <w:spacing w:line="800" w:lineRule="exact"/>
        <w:jc w:val="center"/>
        <w:outlineLvl w:val="0"/>
        <w:rPr>
          <w:rFonts w:hint="default" w:ascii="Times New Roman" w:hAnsi="Times New Roman" w:eastAsia="华文中宋" w:cs="Times New Roman"/>
          <w:b/>
          <w:color w:val="auto"/>
          <w:sz w:val="48"/>
          <w:szCs w:val="48"/>
          <w:highlight w:val="none"/>
        </w:rPr>
      </w:pPr>
      <w:r>
        <w:rPr>
          <w:rFonts w:hint="eastAsia" w:ascii="Times New Roman" w:hAnsi="Times New Roman" w:eastAsia="华文中宋" w:cs="Times New Roman"/>
          <w:b/>
          <w:color w:val="auto"/>
          <w:sz w:val="48"/>
          <w:szCs w:val="48"/>
          <w:highlight w:val="none"/>
        </w:rPr>
        <w:t>建设项目造价咨询服务采购项目</w:t>
      </w:r>
    </w:p>
    <w:p w14:paraId="100DD253">
      <w:pPr>
        <w:spacing w:line="800" w:lineRule="exact"/>
        <w:jc w:val="center"/>
        <w:outlineLvl w:val="0"/>
        <w:rPr>
          <w:rFonts w:hint="eastAsia" w:ascii="Times New Roman" w:hAnsi="Times New Roman" w:eastAsia="华文中宋" w:cs="Times New Roman"/>
          <w:b/>
          <w:color w:val="auto"/>
          <w:spacing w:val="78"/>
          <w:sz w:val="48"/>
          <w:szCs w:val="48"/>
          <w:highlight w:val="none"/>
          <w:lang w:eastAsia="zh-CN"/>
        </w:rPr>
      </w:pPr>
    </w:p>
    <w:p w14:paraId="7D84EBAC">
      <w:pPr>
        <w:spacing w:line="800" w:lineRule="exact"/>
        <w:rPr>
          <w:rFonts w:hint="default" w:ascii="Times New Roman" w:hAnsi="Times New Roman" w:eastAsia="华文中宋" w:cs="Times New Roman"/>
          <w:b/>
          <w:color w:val="auto"/>
          <w:spacing w:val="78"/>
          <w:sz w:val="84"/>
          <w:szCs w:val="84"/>
          <w:highlight w:val="none"/>
        </w:rPr>
      </w:pPr>
    </w:p>
    <w:p w14:paraId="59BEDBC7">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3" w:name="_Toc19610"/>
      <w:r>
        <w:rPr>
          <w:rFonts w:hint="default" w:ascii="Times New Roman" w:hAnsi="Times New Roman" w:eastAsia="华文中宋" w:cs="Times New Roman"/>
          <w:b/>
          <w:color w:val="auto"/>
          <w:spacing w:val="78"/>
          <w:sz w:val="72"/>
          <w:szCs w:val="72"/>
          <w:highlight w:val="none"/>
        </w:rPr>
        <w:t>比</w:t>
      </w:r>
      <w:bookmarkEnd w:id="3"/>
    </w:p>
    <w:p w14:paraId="62B59ED2">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4" w:name="_Toc16461"/>
      <w:r>
        <w:rPr>
          <w:rFonts w:hint="default" w:ascii="Times New Roman" w:hAnsi="Times New Roman" w:eastAsia="华文中宋" w:cs="Times New Roman"/>
          <w:b/>
          <w:color w:val="auto"/>
          <w:spacing w:val="78"/>
          <w:sz w:val="72"/>
          <w:szCs w:val="72"/>
          <w:highlight w:val="none"/>
        </w:rPr>
        <w:t>选</w:t>
      </w:r>
      <w:bookmarkEnd w:id="4"/>
    </w:p>
    <w:p w14:paraId="3EC4FB53">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5" w:name="_Toc30051"/>
      <w:r>
        <w:rPr>
          <w:rFonts w:hint="default" w:ascii="Times New Roman" w:hAnsi="Times New Roman" w:eastAsia="华文中宋" w:cs="Times New Roman"/>
          <w:b/>
          <w:color w:val="auto"/>
          <w:spacing w:val="78"/>
          <w:sz w:val="72"/>
          <w:szCs w:val="72"/>
          <w:highlight w:val="none"/>
        </w:rPr>
        <w:t>文</w:t>
      </w:r>
      <w:bookmarkEnd w:id="5"/>
    </w:p>
    <w:p w14:paraId="4F214A9F">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6" w:name="_Toc10625"/>
      <w:r>
        <w:rPr>
          <w:rFonts w:hint="default" w:ascii="Times New Roman" w:hAnsi="Times New Roman" w:eastAsia="华文中宋" w:cs="Times New Roman"/>
          <w:b/>
          <w:color w:val="auto"/>
          <w:spacing w:val="78"/>
          <w:sz w:val="72"/>
          <w:szCs w:val="72"/>
          <w:highlight w:val="none"/>
        </w:rPr>
        <w:t>件</w:t>
      </w:r>
      <w:bookmarkEnd w:id="6"/>
    </w:p>
    <w:p w14:paraId="58103F0A">
      <w:pPr>
        <w:rPr>
          <w:rFonts w:hint="default" w:ascii="Times New Roman" w:hAnsi="Times New Roman" w:eastAsia="华文中宋" w:cs="Times New Roman"/>
          <w:b/>
          <w:color w:val="auto"/>
          <w:spacing w:val="40"/>
          <w:sz w:val="48"/>
          <w:szCs w:val="48"/>
          <w:highlight w:val="none"/>
        </w:rPr>
      </w:pPr>
    </w:p>
    <w:p w14:paraId="48BBA23A">
      <w:pPr>
        <w:spacing w:line="240" w:lineRule="atLeast"/>
        <w:rPr>
          <w:rFonts w:hint="default" w:ascii="Times New Roman" w:hAnsi="Times New Roman" w:eastAsia="华文中宋" w:cs="Times New Roman"/>
          <w:b/>
          <w:color w:val="auto"/>
          <w:sz w:val="36"/>
          <w:szCs w:val="36"/>
          <w:highlight w:val="none"/>
        </w:rPr>
      </w:pPr>
    </w:p>
    <w:p w14:paraId="56B2FB9A">
      <w:pPr>
        <w:jc w:val="center"/>
        <w:rPr>
          <w:rFonts w:hint="default" w:ascii="Times New Roman" w:hAnsi="Times New Roman" w:cs="Times New Roman"/>
          <w:b/>
          <w:color w:val="auto"/>
          <w:szCs w:val="21"/>
          <w:highlight w:val="none"/>
        </w:rPr>
      </w:pPr>
      <w:r>
        <w:rPr>
          <w:rFonts w:hint="default" w:ascii="Times New Roman" w:hAnsi="Times New Roman" w:eastAsia="华文中宋" w:cs="Times New Roman"/>
          <w:b/>
          <w:color w:val="auto"/>
          <w:sz w:val="36"/>
          <w:szCs w:val="36"/>
          <w:highlight w:val="none"/>
        </w:rPr>
        <w:t>202</w:t>
      </w:r>
      <w:r>
        <w:rPr>
          <w:rFonts w:hint="eastAsia" w:eastAsia="华文中宋" w:cs="Times New Roman"/>
          <w:b/>
          <w:color w:val="auto"/>
          <w:sz w:val="36"/>
          <w:szCs w:val="36"/>
          <w:highlight w:val="none"/>
          <w:lang w:val="en-US" w:eastAsia="zh-CN"/>
        </w:rPr>
        <w:t>5</w:t>
      </w:r>
      <w:r>
        <w:rPr>
          <w:rFonts w:hint="default" w:ascii="Times New Roman" w:hAnsi="Times New Roman" w:eastAsia="华文中宋" w:cs="Times New Roman"/>
          <w:b/>
          <w:color w:val="auto"/>
          <w:sz w:val="36"/>
          <w:szCs w:val="36"/>
          <w:highlight w:val="none"/>
        </w:rPr>
        <w:t>年</w:t>
      </w:r>
      <w:r>
        <w:rPr>
          <w:rFonts w:hint="eastAsia" w:eastAsia="华文中宋" w:cs="Times New Roman"/>
          <w:b/>
          <w:color w:val="auto"/>
          <w:sz w:val="36"/>
          <w:szCs w:val="36"/>
          <w:highlight w:val="none"/>
          <w:lang w:val="en-US" w:eastAsia="zh-CN"/>
        </w:rPr>
        <w:t>8</w:t>
      </w:r>
      <w:r>
        <w:rPr>
          <w:rFonts w:hint="default" w:ascii="Times New Roman" w:hAnsi="Times New Roman" w:eastAsia="华文中宋" w:cs="Times New Roman"/>
          <w:b/>
          <w:color w:val="auto"/>
          <w:sz w:val="36"/>
          <w:szCs w:val="36"/>
          <w:highlight w:val="none"/>
        </w:rPr>
        <w:t>月</w:t>
      </w:r>
    </w:p>
    <w:p w14:paraId="042CF492">
      <w:pPr>
        <w:pStyle w:val="3"/>
        <w:spacing w:before="0" w:after="0" w:line="360" w:lineRule="auto"/>
        <w:rPr>
          <w:rFonts w:hint="default" w:ascii="Times New Roman" w:hAnsi="Times New Roman" w:eastAsia="仿宋" w:cs="Times New Roman"/>
          <w:color w:val="auto"/>
          <w:highlight w:val="none"/>
        </w:rPr>
      </w:pPr>
    </w:p>
    <w:p w14:paraId="3400BB65">
      <w:pPr>
        <w:pStyle w:val="3"/>
        <w:spacing w:before="0" w:after="0" w:line="360" w:lineRule="auto"/>
        <w:rPr>
          <w:rFonts w:hint="default" w:ascii="Times New Roman" w:hAnsi="Times New Roman" w:eastAsia="仿宋" w:cs="Times New Roman"/>
          <w:color w:val="auto"/>
          <w:highlight w:val="none"/>
        </w:rPr>
      </w:pPr>
    </w:p>
    <w:p w14:paraId="34A43D82">
      <w:pPr>
        <w:pStyle w:val="3"/>
        <w:spacing w:before="0" w:after="0" w:line="360" w:lineRule="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采购文件经我部门审核，同意挂网采购。</w:t>
      </w:r>
    </w:p>
    <w:p w14:paraId="3595F7B4">
      <w:pPr>
        <w:pStyle w:val="3"/>
        <w:spacing w:before="0" w:after="0" w:line="360" w:lineRule="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部门负责人（签字）：</w:t>
      </w:r>
    </w:p>
    <w:p w14:paraId="525D3316">
      <w:pPr>
        <w:pStyle w:val="3"/>
        <w:spacing w:before="0" w:after="0" w:line="360" w:lineRule="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部门（盖章）：</w:t>
      </w:r>
    </w:p>
    <w:p w14:paraId="43367721">
      <w:pPr>
        <w:pStyle w:val="3"/>
        <w:rPr>
          <w:rFonts w:hint="default" w:ascii="Times New Roman" w:hAnsi="Times New Roman" w:cs="Times New Roman"/>
          <w:color w:val="auto"/>
          <w:highlight w:val="none"/>
        </w:rPr>
        <w:sectPr>
          <w:footerReference r:id="rId3" w:type="even"/>
          <w:pgSz w:w="11907" w:h="16840"/>
          <w:pgMar w:top="1440" w:right="1800" w:bottom="1440" w:left="1800" w:header="851" w:footer="992" w:gutter="0"/>
          <w:pgNumType w:start="1"/>
          <w:cols w:space="720" w:num="1"/>
          <w:titlePg/>
          <w:docGrid w:linePitch="312" w:charSpace="0"/>
        </w:sectPr>
      </w:pPr>
    </w:p>
    <w:p w14:paraId="66C6DCE6">
      <w:pPr>
        <w:spacing w:line="360" w:lineRule="auto"/>
        <w:jc w:val="both"/>
        <w:rPr>
          <w:rFonts w:hint="default" w:ascii="Times New Roman" w:hAnsi="Times New Roman" w:eastAsia="华文仿宋" w:cs="Times New Roman"/>
          <w:b/>
          <w:color w:val="auto"/>
          <w:sz w:val="40"/>
          <w:szCs w:val="40"/>
          <w:highlight w:val="none"/>
        </w:rPr>
      </w:pPr>
    </w:p>
    <w:p w14:paraId="673D7523">
      <w:pPr>
        <w:rPr>
          <w:rFonts w:hint="default" w:ascii="Times New Roman" w:hAnsi="Times New Roman" w:cs="Times New Roman"/>
          <w:color w:val="auto"/>
          <w:highlight w:val="none"/>
        </w:rPr>
      </w:pPr>
    </w:p>
    <w:sdt>
      <w:sdtPr>
        <w:rPr>
          <w:rFonts w:hint="default" w:ascii="Times New Roman" w:hAnsi="Times New Roman" w:eastAsia="华文楷体" w:cs="Times New Roman"/>
          <w:color w:val="auto"/>
          <w:sz w:val="32"/>
          <w:szCs w:val="32"/>
          <w:highlight w:val="none"/>
        </w:rPr>
        <w:id w:val="147469398"/>
        <w15:color w:val="DBDBDB"/>
        <w:docPartObj>
          <w:docPartGallery w:val="Table of Contents"/>
          <w:docPartUnique/>
        </w:docPartObj>
      </w:sdtPr>
      <w:sdtEndPr>
        <w:rPr>
          <w:rFonts w:hint="default" w:ascii="Times New Roman" w:hAnsi="Times New Roman" w:eastAsia="华文楷体" w:cs="Times New Roman"/>
          <w:color w:val="auto"/>
          <w:sz w:val="24"/>
          <w:szCs w:val="24"/>
          <w:highlight w:val="none"/>
        </w:rPr>
      </w:sdtEndPr>
      <w:sdtContent>
        <w:p w14:paraId="3ACDC5F8">
          <w:pPr>
            <w:jc w:val="center"/>
            <w:rPr>
              <w:rFonts w:hint="default" w:ascii="Times New Roman" w:hAnsi="Times New Roman" w:eastAsia="华文楷体" w:cs="Times New Roman"/>
              <w:color w:val="auto"/>
              <w:sz w:val="32"/>
              <w:szCs w:val="32"/>
              <w:highlight w:val="none"/>
            </w:rPr>
          </w:pPr>
        </w:p>
        <w:p w14:paraId="6C6C46BD">
          <w:pPr>
            <w:jc w:val="center"/>
            <w:rPr>
              <w:rFonts w:hint="default" w:ascii="Times New Roman" w:hAnsi="Times New Roman" w:eastAsia="华文楷体" w:cs="Times New Roman"/>
              <w:b/>
              <w:bCs/>
              <w:color w:val="auto"/>
              <w:sz w:val="32"/>
              <w:szCs w:val="32"/>
              <w:highlight w:val="none"/>
            </w:rPr>
          </w:pPr>
          <w:r>
            <w:rPr>
              <w:rFonts w:hint="default" w:ascii="Times New Roman" w:hAnsi="Times New Roman" w:eastAsia="华文楷体" w:cs="Times New Roman"/>
              <w:b/>
              <w:bCs/>
              <w:color w:val="auto"/>
              <w:sz w:val="32"/>
              <w:szCs w:val="32"/>
              <w:highlight w:val="none"/>
            </w:rPr>
            <w:t>目录</w:t>
          </w:r>
        </w:p>
        <w:p w14:paraId="7DD10167">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TOC \o "1-3" \h \u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"_Toc18233"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第一章  比选邀请</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_Toc18233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1</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14:paraId="5CECAF8D">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"_Toc27557"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第二章  比选须知</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_Toc27557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3</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14:paraId="21BE7BFD">
          <w:pPr>
            <w:pStyle w:val="325"/>
            <w:tabs>
              <w:tab w:val="right" w:leader="dot" w:pos="9638"/>
            </w:tabs>
            <w:ind w:left="0" w:leftChars="0"/>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"_Toc10049"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第三章  比选申请文件格式</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_Toc10049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7</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14:paraId="36FDA95C">
          <w:pPr>
            <w:pStyle w:val="323"/>
            <w:tabs>
              <w:tab w:val="right" w:leader="dot" w:pos="9638"/>
            </w:tabs>
            <w:jc w:val="both"/>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"_Toc5624"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第四章  比选项目要求</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end"/>
          </w:r>
          <w:r>
            <w:rPr>
              <w:rFonts w:hint="eastAsia" w:cs="Times New Roman"/>
              <w:b/>
              <w:bCs/>
              <w:color w:val="auto"/>
              <w:sz w:val="24"/>
              <w:szCs w:val="24"/>
              <w:highlight w:val="none"/>
              <w:lang w:val="en-US" w:eastAsia="zh-CN"/>
            </w:rPr>
            <w:t>17</w:t>
          </w:r>
        </w:p>
        <w:p w14:paraId="47871DB5">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"_Toc17836"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第五章  评审方法</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_Toc17836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 xml:space="preserve">19 </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14:paraId="2DA85353">
          <w:pPr>
            <w:pStyle w:val="323"/>
            <w:tabs>
              <w:tab w:val="right" w:leader="dot" w:pos="9638"/>
            </w:tabs>
            <w:jc w:val="both"/>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"_Toc17836"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w:t>
          </w:r>
          <w:r>
            <w:rPr>
              <w:rFonts w:hint="default" w:ascii="Times New Roman" w:hAnsi="Times New Roman" w:eastAsia="华文仿宋" w:cs="Times New Roman"/>
              <w:b/>
              <w:bCs/>
              <w:color w:val="auto"/>
              <w:sz w:val="24"/>
              <w:szCs w:val="24"/>
              <w:highlight w:val="none"/>
              <w:lang w:val="en-US" w:eastAsia="zh-CN"/>
            </w:rPr>
            <w:t>六</w:t>
          </w:r>
          <w:r>
            <w:rPr>
              <w:rFonts w:hint="default" w:ascii="Times New Roman" w:hAnsi="Times New Roman" w:eastAsia="华文仿宋" w:cs="Times New Roman"/>
              <w:b/>
              <w:bCs/>
              <w:color w:val="auto"/>
              <w:sz w:val="24"/>
              <w:szCs w:val="24"/>
              <w:highlight w:val="none"/>
            </w:rPr>
            <w:t xml:space="preserve">章  </w:t>
          </w:r>
          <w:r>
            <w:rPr>
              <w:rFonts w:hint="eastAsia" w:eastAsia="华文仿宋" w:cs="Times New Roman"/>
              <w:b/>
              <w:bCs/>
              <w:color w:val="auto"/>
              <w:sz w:val="24"/>
              <w:szCs w:val="24"/>
              <w:highlight w:val="none"/>
              <w:lang w:val="en-US" w:eastAsia="zh-CN"/>
            </w:rPr>
            <w:t>建设项目造价咨询服务采购项目</w:t>
          </w:r>
          <w:r>
            <w:rPr>
              <w:rFonts w:hint="default" w:ascii="Times New Roman" w:hAnsi="Times New Roman" w:eastAsia="华文仿宋" w:cs="Times New Roman"/>
              <w:b/>
              <w:bCs/>
              <w:color w:val="auto"/>
              <w:sz w:val="24"/>
              <w:szCs w:val="24"/>
              <w:highlight w:val="none"/>
              <w:lang w:val="en-US" w:eastAsia="zh-CN"/>
            </w:rPr>
            <w:t>合同（草案）</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_Toc17836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 xml:space="preserve"> </w:t>
          </w: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r>
            <w:rPr>
              <w:rFonts w:hint="eastAsia" w:cs="Times New Roman"/>
              <w:b/>
              <w:bCs/>
              <w:color w:val="auto"/>
              <w:sz w:val="24"/>
              <w:szCs w:val="24"/>
              <w:highlight w:val="none"/>
              <w:lang w:val="en-US" w:eastAsia="zh-CN"/>
            </w:rPr>
            <w:t>5</w:t>
          </w:r>
        </w:p>
        <w:p w14:paraId="73FFE4B7">
          <w:pPr>
            <w:pStyle w:val="323"/>
            <w:tabs>
              <w:tab w:val="right" w:leader="dot" w:pos="9638"/>
            </w:tabs>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"_Toc4872" </w:instrText>
          </w:r>
          <w:r>
            <w:rPr>
              <w:rFonts w:hint="default" w:ascii="Times New Roman" w:hAnsi="Times New Roman" w:cs="Times New Roman"/>
              <w:color w:val="auto"/>
              <w:highlight w:val="none"/>
            </w:rPr>
            <w:fldChar w:fldCharType="separate"/>
          </w:r>
          <w:r>
            <w:rPr>
              <w:rFonts w:hint="default" w:ascii="Times New Roman" w:hAnsi="Times New Roman" w:cs="Times New Roman"/>
              <w:b/>
              <w:bCs/>
              <w:color w:val="auto"/>
              <w:sz w:val="24"/>
              <w:szCs w:val="24"/>
              <w:highlight w:val="none"/>
            </w:rPr>
            <w:fldChar w:fldCharType="end"/>
          </w:r>
        </w:p>
        <w:p w14:paraId="73B56E5F">
          <w:pPr>
            <w:rPr>
              <w:rFonts w:hint="default" w:ascii="Times New Roman" w:hAnsi="Times New Roman" w:cs="Times New Roman"/>
              <w:color w:val="auto"/>
              <w:sz w:val="24"/>
              <w:highlight w:val="none"/>
            </w:rPr>
            <w:sectPr>
              <w:headerReference r:id="rId4" w:type="default"/>
              <w:footerReference r:id="rId5" w:type="default"/>
              <w:pgSz w:w="11906" w:h="16838"/>
              <w:pgMar w:top="1418" w:right="1134" w:bottom="1418" w:left="1134" w:header="851" w:footer="992" w:gutter="0"/>
              <w:pgNumType w:start="1"/>
              <w:cols w:space="720" w:num="1"/>
              <w:docGrid w:type="lines" w:linePitch="312" w:charSpace="0"/>
            </w:sectPr>
          </w:pPr>
          <w:r>
            <w:rPr>
              <w:rFonts w:hint="default" w:ascii="Times New Roman" w:hAnsi="Times New Roman" w:cs="Times New Roman"/>
              <w:color w:val="auto"/>
              <w:sz w:val="24"/>
              <w:highlight w:val="none"/>
            </w:rPr>
            <w:fldChar w:fldCharType="end"/>
          </w:r>
        </w:p>
      </w:sdtContent>
    </w:sdt>
    <w:p w14:paraId="6D6B5E24">
      <w:pPr>
        <w:pStyle w:val="2"/>
        <w:jc w:val="center"/>
        <w:rPr>
          <w:rFonts w:hint="default" w:ascii="Times New Roman" w:hAnsi="Times New Roman" w:eastAsia="方正仿宋_GBK" w:cs="Times New Roman"/>
          <w:color w:val="auto"/>
          <w:sz w:val="32"/>
          <w:szCs w:val="32"/>
          <w:highlight w:val="none"/>
        </w:rPr>
      </w:pPr>
      <w:bookmarkStart w:id="7" w:name="_Toc509579140"/>
      <w:bookmarkStart w:id="8" w:name="_Toc18233"/>
      <w:bookmarkStart w:id="9" w:name="_Toc39049035"/>
      <w:r>
        <w:rPr>
          <w:rFonts w:hint="default" w:ascii="Times New Roman" w:hAnsi="Times New Roman" w:eastAsia="方正仿宋_GBK" w:cs="Times New Roman"/>
          <w:color w:val="auto"/>
          <w:sz w:val="32"/>
          <w:szCs w:val="32"/>
          <w:highlight w:val="none"/>
        </w:rPr>
        <w:t>第一章  比选邀请</w:t>
      </w:r>
      <w:bookmarkEnd w:id="7"/>
      <w:bookmarkEnd w:id="8"/>
      <w:bookmarkEnd w:id="9"/>
    </w:p>
    <w:p w14:paraId="6C409AA9">
      <w:pPr>
        <w:spacing w:before="156" w:beforeLines="50" w:after="156" w:afterLines="50" w:line="400" w:lineRule="exact"/>
        <w:ind w:firstLine="482"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u w:val="single"/>
        </w:rPr>
        <w:t>九寨沟风景名胜区管理局</w:t>
      </w:r>
      <w:r>
        <w:rPr>
          <w:rFonts w:hint="default" w:ascii="Times New Roman" w:hAnsi="Times New Roman" w:eastAsia="方正仿宋_GBK" w:cs="Times New Roman"/>
          <w:color w:val="auto"/>
          <w:sz w:val="24"/>
          <w:highlight w:val="none"/>
        </w:rPr>
        <w:t>拟对</w:t>
      </w:r>
      <w:bookmarkStart w:id="10" w:name="PO_默认文件内容_1"/>
      <w:r>
        <w:rPr>
          <w:rFonts w:hint="eastAsia" w:eastAsia="方正仿宋_GBK" w:cs="Times New Roman"/>
          <w:b/>
          <w:color w:val="auto"/>
          <w:sz w:val="24"/>
          <w:highlight w:val="none"/>
          <w:u w:val="single"/>
          <w:lang w:val="en-US" w:eastAsia="zh-CN"/>
        </w:rPr>
        <w:t>建设项目造价咨询服务采购项目</w:t>
      </w:r>
      <w:r>
        <w:rPr>
          <w:rFonts w:hint="default" w:ascii="Times New Roman" w:hAnsi="Times New Roman" w:eastAsia="方正仿宋_GBK" w:cs="Times New Roman"/>
          <w:color w:val="auto"/>
          <w:sz w:val="24"/>
          <w:highlight w:val="none"/>
        </w:rPr>
        <w:t>采用比选方式进行采购，特邀请符合本次采购要求的比选申请人参加本项目的比选。</w:t>
      </w:r>
      <w:bookmarkEnd w:id="10"/>
    </w:p>
    <w:p w14:paraId="06B279B7">
      <w:pPr>
        <w:pStyle w:val="3"/>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1" w:name="_Toc25417"/>
      <w:r>
        <w:rPr>
          <w:rFonts w:hint="default" w:ascii="Times New Roman" w:hAnsi="Times New Roman" w:eastAsia="方正仿宋_GBK" w:cs="Times New Roman"/>
          <w:color w:val="auto"/>
          <w:sz w:val="24"/>
          <w:szCs w:val="24"/>
          <w:highlight w:val="none"/>
        </w:rPr>
        <w:t>一、项目基本情况</w:t>
      </w:r>
      <w:bookmarkEnd w:id="11"/>
    </w:p>
    <w:p w14:paraId="3C0664A7">
      <w:pPr>
        <w:spacing w:before="156" w:beforeLines="50" w:after="156" w:afterLines="50" w:line="400" w:lineRule="exact"/>
        <w:ind w:firstLine="480" w:firstLineChars="200"/>
        <w:outlineLvl w:val="2"/>
        <w:rPr>
          <w:rFonts w:hint="default" w:ascii="Times New Roman" w:hAnsi="Times New Roman" w:eastAsia="方正仿宋_GBK" w:cs="Times New Roman"/>
          <w:b/>
          <w:bCs/>
          <w:color w:val="auto"/>
          <w:sz w:val="24"/>
          <w:highlight w:val="none"/>
          <w:u w:val="single"/>
        </w:rPr>
      </w:pPr>
      <w:bookmarkStart w:id="12" w:name="_Toc1310"/>
      <w:r>
        <w:rPr>
          <w:rFonts w:hint="default" w:ascii="Times New Roman" w:hAnsi="Times New Roman" w:eastAsia="方正仿宋_GBK" w:cs="Times New Roman"/>
          <w:color w:val="auto"/>
          <w:sz w:val="24"/>
          <w:highlight w:val="none"/>
        </w:rPr>
        <w:t>1.项目编号：</w:t>
      </w:r>
      <w:r>
        <w:rPr>
          <w:rFonts w:hint="default" w:ascii="Times New Roman" w:hAnsi="Times New Roman" w:eastAsia="方正仿宋_GBK" w:cs="Times New Roman"/>
          <w:b/>
          <w:bCs/>
          <w:color w:val="auto"/>
          <w:sz w:val="24"/>
          <w:highlight w:val="none"/>
          <w:u w:val="none"/>
        </w:rPr>
        <w:t>九管局</w:t>
      </w:r>
      <w:r>
        <w:rPr>
          <w:rFonts w:hint="eastAsia" w:eastAsia="方正仿宋_GBK" w:cs="Times New Roman"/>
          <w:b/>
          <w:bCs/>
          <w:color w:val="auto"/>
          <w:sz w:val="24"/>
          <w:highlight w:val="none"/>
          <w:u w:val="none"/>
          <w:lang w:eastAsia="zh-CN"/>
        </w:rPr>
        <w:t>工</w:t>
      </w:r>
      <w:r>
        <w:rPr>
          <w:rFonts w:hint="default" w:ascii="Times New Roman" w:hAnsi="Times New Roman" w:eastAsia="方正仿宋_GBK" w:cs="Times New Roman"/>
          <w:b/>
          <w:bCs/>
          <w:color w:val="auto"/>
          <w:sz w:val="24"/>
          <w:highlight w:val="none"/>
          <w:u w:val="none"/>
        </w:rPr>
        <w:t>比</w:t>
      </w:r>
      <w:r>
        <w:rPr>
          <w:rFonts w:hint="default" w:ascii="Times New Roman" w:hAnsi="Times New Roman" w:eastAsia="微软雅黑" w:cs="Times New Roman"/>
          <w:b/>
          <w:bCs/>
          <w:color w:val="auto"/>
          <w:sz w:val="24"/>
          <w:highlight w:val="none"/>
          <w:u w:val="none"/>
          <w:lang w:eastAsia="zh-CN"/>
        </w:rPr>
        <w:t>〔</w:t>
      </w:r>
      <w:r>
        <w:rPr>
          <w:rFonts w:hint="default" w:ascii="Times New Roman" w:hAnsi="Times New Roman" w:eastAsia="方正仿宋_GBK" w:cs="Times New Roman"/>
          <w:b/>
          <w:bCs/>
          <w:color w:val="auto"/>
          <w:sz w:val="24"/>
          <w:highlight w:val="none"/>
          <w:u w:val="none"/>
        </w:rPr>
        <w:t>202</w:t>
      </w:r>
      <w:r>
        <w:rPr>
          <w:rFonts w:hint="eastAsia" w:eastAsia="方正仿宋_GBK" w:cs="Times New Roman"/>
          <w:b/>
          <w:bCs/>
          <w:color w:val="auto"/>
          <w:sz w:val="24"/>
          <w:highlight w:val="none"/>
          <w:u w:val="none"/>
          <w:lang w:val="en-US" w:eastAsia="zh-CN"/>
        </w:rPr>
        <w:t>5</w:t>
      </w:r>
      <w:r>
        <w:rPr>
          <w:rFonts w:hint="default" w:ascii="Times New Roman" w:hAnsi="Times New Roman" w:eastAsia="微软雅黑" w:cs="Times New Roman"/>
          <w:b/>
          <w:bCs/>
          <w:color w:val="auto"/>
          <w:sz w:val="24"/>
          <w:highlight w:val="none"/>
          <w:u w:val="none"/>
          <w:lang w:eastAsia="zh-CN"/>
        </w:rPr>
        <w:t>〕</w:t>
      </w:r>
      <w:r>
        <w:rPr>
          <w:rFonts w:hint="eastAsia" w:eastAsia="方正仿宋_GBK" w:cs="Times New Roman"/>
          <w:b/>
          <w:bCs/>
          <w:color w:val="auto"/>
          <w:sz w:val="24"/>
          <w:highlight w:val="none"/>
          <w:u w:val="none"/>
          <w:lang w:val="en-US" w:eastAsia="zh-CN"/>
        </w:rPr>
        <w:t>01</w:t>
      </w:r>
      <w:r>
        <w:rPr>
          <w:rFonts w:hint="default" w:ascii="Times New Roman" w:hAnsi="Times New Roman" w:eastAsia="方正仿宋_GBK" w:cs="Times New Roman"/>
          <w:b/>
          <w:bCs/>
          <w:color w:val="auto"/>
          <w:sz w:val="24"/>
          <w:highlight w:val="none"/>
          <w:u w:val="none"/>
        </w:rPr>
        <w:t>号</w:t>
      </w:r>
      <w:bookmarkEnd w:id="12"/>
    </w:p>
    <w:p w14:paraId="0B3C8482">
      <w:pPr>
        <w:spacing w:before="156" w:beforeLines="50" w:after="156" w:afterLines="50" w:line="400" w:lineRule="exact"/>
        <w:ind w:firstLine="480" w:firstLineChars="200"/>
        <w:rPr>
          <w:rFonts w:hint="default" w:ascii="Times New Roman" w:hAnsi="Times New Roman" w:eastAsia="方正仿宋_GBK" w:cs="Times New Roman"/>
          <w:b/>
          <w:bCs w:val="0"/>
          <w:color w:val="auto"/>
          <w:sz w:val="24"/>
          <w:highlight w:val="none"/>
          <w:u w:val="single"/>
          <w:lang w:val="en-US"/>
        </w:rPr>
      </w:pPr>
      <w:r>
        <w:rPr>
          <w:rFonts w:hint="default" w:ascii="Times New Roman" w:hAnsi="Times New Roman" w:eastAsia="方正仿宋_GBK" w:cs="Times New Roman"/>
          <w:color w:val="auto"/>
          <w:sz w:val="24"/>
          <w:highlight w:val="none"/>
        </w:rPr>
        <w:t>2.项目名称：</w:t>
      </w:r>
      <w:r>
        <w:rPr>
          <w:rFonts w:hint="eastAsia" w:eastAsia="方正仿宋_GBK" w:cs="Times New Roman"/>
          <w:b/>
          <w:bCs w:val="0"/>
          <w:color w:val="auto"/>
          <w:sz w:val="24"/>
          <w:highlight w:val="none"/>
          <w:u w:val="single"/>
          <w:lang w:val="en-US" w:eastAsia="zh-CN"/>
        </w:rPr>
        <w:t>建设项目造价咨询服务采购项目</w:t>
      </w:r>
    </w:p>
    <w:p w14:paraId="7D8105D6">
      <w:pPr>
        <w:pStyle w:val="3"/>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3" w:name="_Toc31878"/>
      <w:r>
        <w:rPr>
          <w:rFonts w:hint="default" w:ascii="Times New Roman" w:hAnsi="Times New Roman" w:eastAsia="方正仿宋_GBK" w:cs="Times New Roman"/>
          <w:color w:val="auto"/>
          <w:sz w:val="24"/>
          <w:szCs w:val="24"/>
          <w:highlight w:val="none"/>
        </w:rPr>
        <w:t>二、采购项目简介</w:t>
      </w:r>
      <w:bookmarkEnd w:id="13"/>
    </w:p>
    <w:p w14:paraId="6A144A84">
      <w:pPr>
        <w:spacing w:before="156" w:beforeLines="50" w:after="156" w:afterLines="50" w:line="400" w:lineRule="exact"/>
        <w:ind w:firstLine="480" w:firstLineChars="200"/>
        <w:jc w:val="left"/>
        <w:rPr>
          <w:rFonts w:hint="default" w:eastAsia="方正仿宋_GBK" w:cs="Times New Roman"/>
          <w:color w:val="auto"/>
          <w:sz w:val="24"/>
          <w:highlight w:val="none"/>
          <w:lang w:val="en-US" w:eastAsia="zh-CN"/>
        </w:rPr>
      </w:pPr>
      <w:r>
        <w:rPr>
          <w:rFonts w:hint="default" w:eastAsia="方正仿宋_GBK" w:cs="Times New Roman"/>
          <w:b w:val="0"/>
          <w:bCs w:val="0"/>
          <w:color w:val="auto"/>
          <w:sz w:val="24"/>
          <w:highlight w:val="none"/>
          <w:lang w:val="en-US" w:eastAsia="zh-CN"/>
        </w:rPr>
        <w:t>拟通过比选，择优选取两家造价咨询服务机构</w:t>
      </w:r>
      <w:r>
        <w:rPr>
          <w:rFonts w:hint="default" w:ascii="Times New Roman" w:hAnsi="Times New Roman" w:eastAsia="方正仿宋_GBK" w:cs="Times New Roman"/>
          <w:b w:val="0"/>
          <w:bCs w:val="0"/>
          <w:color w:val="auto"/>
          <w:sz w:val="24"/>
          <w:highlight w:val="none"/>
          <w:lang w:val="en-US" w:eastAsia="zh-CN"/>
        </w:rPr>
        <w:t>对我局单项合同价格人民币10万以上400万以下（特殊情况除外）的建设、维修、地灾防治等项目提供造价咨询服务。</w:t>
      </w:r>
    </w:p>
    <w:p w14:paraId="1F8B18C5">
      <w:pPr>
        <w:keepNext w:val="0"/>
        <w:keepLines w:val="0"/>
        <w:pageBreakBefore w:val="0"/>
        <w:widowControl/>
        <w:kinsoku/>
        <w:wordWrap/>
        <w:overflowPunct/>
        <w:topLinePunct w:val="0"/>
        <w:autoSpaceDN/>
        <w:bidi w:val="0"/>
        <w:adjustRightInd/>
        <w:snapToGrid/>
        <w:spacing w:before="156" w:beforeLines="50" w:after="156" w:afterLines="50" w:line="400" w:lineRule="exact"/>
        <w:ind w:firstLine="480" w:firstLineChars="200"/>
        <w:jc w:val="left"/>
        <w:textAlignment w:val="auto"/>
        <w:rPr>
          <w:rFonts w:hint="default" w:eastAsia="方正仿宋_GBK" w:cs="Times New Roman"/>
          <w:color w:val="auto"/>
          <w:sz w:val="24"/>
          <w:highlight w:val="none"/>
          <w:lang w:val="en-US" w:eastAsia="zh-CN"/>
        </w:rPr>
      </w:pPr>
      <w:r>
        <w:rPr>
          <w:rFonts w:hint="default" w:eastAsia="方正仿宋_GBK" w:cs="Times New Roman"/>
          <w:color w:val="auto"/>
          <w:sz w:val="24"/>
          <w:highlight w:val="none"/>
          <w:lang w:val="en-US" w:eastAsia="zh-CN"/>
        </w:rPr>
        <w:t>造价咨询服务：内容包括（不限于）竣工结算（设计概算、施工图预算、招标控制价）编制或者审核，出具审查报告等。</w:t>
      </w:r>
    </w:p>
    <w:p w14:paraId="7AA26097">
      <w:pPr>
        <w:keepNext w:val="0"/>
        <w:keepLines w:val="0"/>
        <w:pageBreakBefore w:val="0"/>
        <w:widowControl/>
        <w:kinsoku/>
        <w:wordWrap/>
        <w:overflowPunct/>
        <w:topLinePunct w:val="0"/>
        <w:autoSpaceDN/>
        <w:bidi w:val="0"/>
        <w:adjustRightInd/>
        <w:snapToGrid/>
        <w:spacing w:before="156" w:beforeLines="50" w:after="156" w:afterLines="50" w:line="400" w:lineRule="exact"/>
        <w:ind w:firstLine="480" w:firstLineChars="200"/>
        <w:jc w:val="left"/>
        <w:textAlignment w:val="auto"/>
        <w:rPr>
          <w:rFonts w:hint="default" w:eastAsia="方正仿宋_GBK" w:cs="Times New Roman"/>
          <w:b w:val="0"/>
          <w:bCs w:val="0"/>
          <w:color w:val="auto"/>
          <w:sz w:val="24"/>
          <w:highlight w:val="none"/>
          <w:lang w:val="en-US" w:eastAsia="zh-CN"/>
        </w:rPr>
      </w:pPr>
      <w:r>
        <w:rPr>
          <w:rFonts w:hint="default" w:eastAsia="方正仿宋_GBK" w:cs="Times New Roman"/>
          <w:b w:val="0"/>
          <w:bCs w:val="0"/>
          <w:color w:val="auto"/>
          <w:sz w:val="24"/>
          <w:highlight w:val="none"/>
          <w:lang w:val="en-US" w:eastAsia="zh-CN"/>
        </w:rPr>
        <w:t>中选造价咨询服务单位不得对同一建设项目提供预算（概算、招标控制价）编制（审核）与竣工结算编制（审核）服务。中选造价咨询服务单位未经发包人书面批准，不得以任何理由拒绝、推诿合同约定范围内的项目造价咨询服务。</w:t>
      </w:r>
    </w:p>
    <w:p w14:paraId="44DB86B5">
      <w:pPr>
        <w:pStyle w:val="3"/>
        <w:spacing w:before="156" w:beforeLines="50" w:after="156" w:afterLines="50" w:line="400" w:lineRule="exact"/>
        <w:jc w:val="left"/>
        <w:rPr>
          <w:rFonts w:hint="default" w:ascii="Times New Roman" w:hAnsi="Times New Roman" w:eastAsia="方正仿宋_GBK" w:cs="Times New Roman"/>
          <w:b w:val="0"/>
          <w:bCs w:val="0"/>
          <w:color w:val="auto"/>
          <w:sz w:val="24"/>
          <w:szCs w:val="24"/>
          <w:highlight w:val="none"/>
        </w:rPr>
      </w:pPr>
      <w:bookmarkStart w:id="14" w:name="_Toc713"/>
      <w:r>
        <w:rPr>
          <w:rFonts w:hint="default" w:ascii="Times New Roman" w:hAnsi="Times New Roman" w:eastAsia="方正仿宋_GBK" w:cs="Times New Roman"/>
          <w:color w:val="auto"/>
          <w:sz w:val="24"/>
          <w:szCs w:val="24"/>
          <w:highlight w:val="none"/>
        </w:rPr>
        <w:t>三、比选申请人邀请方式</w:t>
      </w:r>
      <w:bookmarkEnd w:id="14"/>
    </w:p>
    <w:p w14:paraId="04EEE97E">
      <w:pPr>
        <w:spacing w:before="156" w:beforeLines="50" w:after="156" w:afterLines="50" w:line="400" w:lineRule="exact"/>
        <w:ind w:firstLine="480" w:firstLineChars="200"/>
        <w:rPr>
          <w:rFonts w:hint="default" w:ascii="Times New Roman" w:hAnsi="Times New Roman" w:eastAsia="方正仿宋_GBK" w:cs="Times New Roman"/>
          <w:bCs/>
          <w:color w:val="auto"/>
          <w:sz w:val="24"/>
          <w:highlight w:val="none"/>
          <w:lang w:eastAsia="zh-CN"/>
        </w:rPr>
      </w:pPr>
      <w:bookmarkStart w:id="15" w:name="PO_默认文件内容_3"/>
      <w:r>
        <w:rPr>
          <w:rFonts w:hint="default" w:ascii="Times New Roman" w:hAnsi="Times New Roman" w:eastAsia="方正仿宋_GBK" w:cs="Times New Roman"/>
          <w:bCs/>
          <w:color w:val="auto"/>
          <w:sz w:val="24"/>
          <w:highlight w:val="none"/>
        </w:rPr>
        <w:t>本次比选邀请在</w:t>
      </w:r>
      <w:r>
        <w:rPr>
          <w:rStyle w:val="57"/>
          <w:rFonts w:hint="default" w:ascii="Times New Roman" w:hAnsi="Times New Roman" w:eastAsia="方正仿宋_GBK" w:cs="Times New Roman"/>
          <w:color w:val="auto"/>
          <w:sz w:val="24"/>
          <w:szCs w:val="24"/>
          <w:highlight w:val="none"/>
        </w:rPr>
        <w:t>九寨沟景区官方网站</w:t>
      </w:r>
      <w:r>
        <w:rPr>
          <w:rFonts w:hint="default" w:ascii="Times New Roman" w:hAnsi="Times New Roman" w:eastAsia="方正仿宋_GBK" w:cs="Times New Roman"/>
          <w:bCs/>
          <w:color w:val="auto"/>
          <w:sz w:val="24"/>
          <w:highlight w:val="none"/>
        </w:rPr>
        <w:t>上以公告形式发布</w:t>
      </w:r>
      <w:r>
        <w:rPr>
          <w:rFonts w:hint="default" w:ascii="Times New Roman" w:hAnsi="Times New Roman" w:eastAsia="方正仿宋_GBK" w:cs="Times New Roman"/>
          <w:bCs/>
          <w:color w:val="auto"/>
          <w:sz w:val="24"/>
          <w:highlight w:val="none"/>
          <w:lang w:eastAsia="zh-CN"/>
        </w:rPr>
        <w:t>。</w:t>
      </w:r>
    </w:p>
    <w:bookmarkEnd w:id="15"/>
    <w:p w14:paraId="07B25812">
      <w:pPr>
        <w:pStyle w:val="3"/>
        <w:numPr>
          <w:ilvl w:val="0"/>
          <w:numId w:val="4"/>
        </w:numPr>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6" w:name="_Toc24830"/>
      <w:r>
        <w:rPr>
          <w:rFonts w:hint="default" w:ascii="Times New Roman" w:hAnsi="Times New Roman" w:eastAsia="方正仿宋_GBK" w:cs="Times New Roman"/>
          <w:color w:val="auto"/>
          <w:sz w:val="24"/>
          <w:szCs w:val="24"/>
          <w:highlight w:val="none"/>
        </w:rPr>
        <w:t>比选申请人参加本次比选活动应具备下列条件</w:t>
      </w:r>
      <w:bookmarkEnd w:id="16"/>
    </w:p>
    <w:p w14:paraId="1F54E392">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1.具有独立承担民事责任的能力。</w:t>
      </w:r>
    </w:p>
    <w:p w14:paraId="114D89F0">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2.具有良好的商业信誉和健全的财务会计制度。</w:t>
      </w:r>
    </w:p>
    <w:p w14:paraId="7028FAEA">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3.具有履行合同所必须的设备和专业技术能力。</w:t>
      </w:r>
    </w:p>
    <w:p w14:paraId="4ACD6670">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4.具有依法缴纳税收和社会保障资金的良好记录。</w:t>
      </w:r>
    </w:p>
    <w:p w14:paraId="3F6C02C1">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5.参加本次比选活动前三年内，在经营活动中没有重大违法记录。</w:t>
      </w:r>
    </w:p>
    <w:p w14:paraId="75284D94">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6.比选申请人还符合法律、行政法规规定的其他强制性条件。</w:t>
      </w:r>
    </w:p>
    <w:p w14:paraId="46D2B718">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7.本项目不允许联合体参与。</w:t>
      </w:r>
    </w:p>
    <w:p w14:paraId="3B83B4A6">
      <w:pPr>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8. 按照规定报名后发送了比选文件。</w:t>
      </w:r>
    </w:p>
    <w:p w14:paraId="2D454A30">
      <w:pPr>
        <w:pStyle w:val="3"/>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7" w:name="_Toc4113"/>
      <w:bookmarkStart w:id="18" w:name="_Toc213496267"/>
      <w:bookmarkStart w:id="19" w:name="_Toc509579141"/>
      <w:bookmarkStart w:id="20" w:name="_Toc217446031"/>
      <w:bookmarkStart w:id="21" w:name="_Toc213396945"/>
      <w:bookmarkStart w:id="22" w:name="_Toc213396759"/>
      <w:bookmarkStart w:id="23" w:name="_Toc213397009"/>
      <w:r>
        <w:rPr>
          <w:rFonts w:hint="default" w:ascii="Times New Roman" w:hAnsi="Times New Roman" w:eastAsia="方正仿宋_GBK" w:cs="Times New Roman"/>
          <w:color w:val="auto"/>
          <w:sz w:val="24"/>
          <w:szCs w:val="24"/>
          <w:highlight w:val="none"/>
        </w:rPr>
        <w:t>五、比选文件获取方式、时间、地点：</w:t>
      </w:r>
      <w:bookmarkEnd w:id="17"/>
    </w:p>
    <w:p w14:paraId="0DD075D2">
      <w:pPr>
        <w:pStyle w:val="60"/>
        <w:spacing w:line="480" w:lineRule="exact"/>
        <w:ind w:firstLine="48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比选通知书自</w:t>
      </w:r>
      <w:r>
        <w:rPr>
          <w:rFonts w:hint="default" w:ascii="Times New Roman" w:hAnsi="Times New Roman" w:eastAsia="华文仿宋" w:cs="Times New Roman"/>
          <w:color w:val="000000" w:themeColor="text1"/>
          <w:sz w:val="24"/>
          <w:highlight w:val="none"/>
          <w14:textFill>
            <w14:solidFill>
              <w14:schemeClr w14:val="tx1"/>
            </w14:solidFill>
          </w14:textFill>
        </w:rPr>
        <w:t>202</w:t>
      </w:r>
      <w:r>
        <w:rPr>
          <w:rFonts w:hint="eastAsia" w:eastAsia="华文仿宋" w:cs="Times New Roman"/>
          <w:color w:val="000000" w:themeColor="text1"/>
          <w:sz w:val="24"/>
          <w:highlight w:val="none"/>
          <w:lang w:val="en-US" w:eastAsia="zh-CN"/>
          <w14:textFill>
            <w14:solidFill>
              <w14:schemeClr w14:val="tx1"/>
            </w14:solidFill>
          </w14:textFill>
        </w:rPr>
        <w:t>5</w:t>
      </w:r>
      <w:r>
        <w:rPr>
          <w:rFonts w:hint="default" w:ascii="Times New Roman" w:hAnsi="Times New Roman" w:eastAsia="华文仿宋" w:cs="Times New Roman"/>
          <w:color w:val="000000" w:themeColor="text1"/>
          <w:sz w:val="24"/>
          <w:highlight w:val="none"/>
          <w14:textFill>
            <w14:solidFill>
              <w14:schemeClr w14:val="tx1"/>
            </w14:solidFill>
          </w14:textFill>
        </w:rPr>
        <w:t>年</w:t>
      </w:r>
      <w:r>
        <w:rPr>
          <w:rFonts w:hint="eastAsia" w:eastAsia="华文仿宋" w:cs="Times New Roman"/>
          <w:color w:val="000000" w:themeColor="text1"/>
          <w:sz w:val="24"/>
          <w:highlight w:val="none"/>
          <w:lang w:val="en-US" w:eastAsia="zh-CN"/>
          <w14:textFill>
            <w14:solidFill>
              <w14:schemeClr w14:val="tx1"/>
            </w14:solidFill>
          </w14:textFill>
        </w:rPr>
        <w:t>8</w:t>
      </w:r>
      <w:r>
        <w:rPr>
          <w:rFonts w:hint="default" w:ascii="Times New Roman" w:hAnsi="Times New Roman" w:eastAsia="华文仿宋" w:cs="Times New Roman"/>
          <w:color w:val="000000" w:themeColor="text1"/>
          <w:sz w:val="24"/>
          <w:highlight w:val="none"/>
          <w14:textFill>
            <w14:solidFill>
              <w14:schemeClr w14:val="tx1"/>
            </w14:solidFill>
          </w14:textFill>
        </w:rPr>
        <w:t>月</w:t>
      </w:r>
      <w:r>
        <w:rPr>
          <w:rFonts w:hint="eastAsia" w:eastAsia="华文仿宋" w:cs="Times New Roman"/>
          <w:color w:val="000000" w:themeColor="text1"/>
          <w:sz w:val="24"/>
          <w:highlight w:val="none"/>
          <w:lang w:val="en-US" w:eastAsia="zh-CN"/>
          <w14:textFill>
            <w14:solidFill>
              <w14:schemeClr w14:val="tx1"/>
            </w14:solidFill>
          </w14:textFill>
        </w:rPr>
        <w:t>5</w:t>
      </w:r>
      <w:r>
        <w:rPr>
          <w:rFonts w:hint="default" w:ascii="Times New Roman" w:hAnsi="Times New Roman" w:eastAsia="华文仿宋" w:cs="Times New Roman"/>
          <w:color w:val="000000" w:themeColor="text1"/>
          <w:sz w:val="24"/>
          <w:highlight w:val="none"/>
          <w14:textFill>
            <w14:solidFill>
              <w14:schemeClr w14:val="tx1"/>
            </w14:solidFill>
          </w14:textFill>
        </w:rPr>
        <w:t>日至202</w:t>
      </w:r>
      <w:r>
        <w:rPr>
          <w:rFonts w:hint="eastAsia" w:eastAsia="华文仿宋" w:cs="Times New Roman"/>
          <w:color w:val="000000" w:themeColor="text1"/>
          <w:sz w:val="24"/>
          <w:highlight w:val="none"/>
          <w:lang w:val="en-US" w:eastAsia="zh-CN"/>
          <w14:textFill>
            <w14:solidFill>
              <w14:schemeClr w14:val="tx1"/>
            </w14:solidFill>
          </w14:textFill>
        </w:rPr>
        <w:t>5</w:t>
      </w:r>
      <w:r>
        <w:rPr>
          <w:rFonts w:hint="default" w:ascii="Times New Roman" w:hAnsi="Times New Roman" w:eastAsia="华文仿宋" w:cs="Times New Roman"/>
          <w:color w:val="000000" w:themeColor="text1"/>
          <w:sz w:val="24"/>
          <w:highlight w:val="none"/>
          <w14:textFill>
            <w14:solidFill>
              <w14:schemeClr w14:val="tx1"/>
            </w14:solidFill>
          </w14:textFill>
        </w:rPr>
        <w:t>年</w:t>
      </w:r>
      <w:r>
        <w:rPr>
          <w:rFonts w:hint="eastAsia" w:eastAsia="华文仿宋" w:cs="Times New Roman"/>
          <w:color w:val="000000" w:themeColor="text1"/>
          <w:sz w:val="24"/>
          <w:highlight w:val="none"/>
          <w:lang w:val="en-US" w:eastAsia="zh-CN"/>
          <w14:textFill>
            <w14:solidFill>
              <w14:schemeClr w14:val="tx1"/>
            </w14:solidFill>
          </w14:textFill>
        </w:rPr>
        <w:t>8</w:t>
      </w:r>
      <w:r>
        <w:rPr>
          <w:rFonts w:hint="default" w:ascii="Times New Roman" w:hAnsi="Times New Roman" w:eastAsia="华文仿宋" w:cs="Times New Roman"/>
          <w:color w:val="000000" w:themeColor="text1"/>
          <w:sz w:val="24"/>
          <w:highlight w:val="none"/>
          <w14:textFill>
            <w14:solidFill>
              <w14:schemeClr w14:val="tx1"/>
            </w14:solidFill>
          </w14:textFill>
        </w:rPr>
        <w:t>月</w:t>
      </w:r>
      <w:r>
        <w:rPr>
          <w:rFonts w:hint="eastAsia" w:eastAsia="华文仿宋" w:cs="Times New Roman"/>
          <w:color w:val="000000" w:themeColor="text1"/>
          <w:sz w:val="24"/>
          <w:highlight w:val="none"/>
          <w:lang w:val="en-US" w:eastAsia="zh-CN"/>
          <w14:textFill>
            <w14:solidFill>
              <w14:schemeClr w14:val="tx1"/>
            </w14:solidFill>
          </w14:textFill>
        </w:rPr>
        <w:t>7</w:t>
      </w:r>
      <w:r>
        <w:rPr>
          <w:rFonts w:hint="default" w:ascii="Times New Roman" w:hAnsi="Times New Roman" w:eastAsia="华文仿宋" w:cs="Times New Roman"/>
          <w:color w:val="000000" w:themeColor="text1"/>
          <w:sz w:val="24"/>
          <w:highlight w:val="none"/>
          <w14:textFill>
            <w14:solidFill>
              <w14:schemeClr w14:val="tx1"/>
            </w14:solidFill>
          </w14:textFill>
        </w:rPr>
        <w:t>日8</w:t>
      </w:r>
      <w:r>
        <w:rPr>
          <w:rFonts w:hint="eastAsia" w:eastAsia="华文仿宋" w:cs="Times New Roman"/>
          <w:color w:val="000000" w:themeColor="text1"/>
          <w:sz w:val="24"/>
          <w:highlight w:val="none"/>
          <w:lang w:eastAsia="zh-CN"/>
          <w14:textFill>
            <w14:solidFill>
              <w14:schemeClr w14:val="tx1"/>
            </w14:solidFill>
          </w14:textFill>
        </w:rPr>
        <w:t>：</w:t>
      </w:r>
      <w:r>
        <w:rPr>
          <w:rFonts w:hint="default" w:ascii="Times New Roman" w:hAnsi="Times New Roman" w:eastAsia="华文仿宋" w:cs="Times New Roman"/>
          <w:color w:val="000000" w:themeColor="text1"/>
          <w:sz w:val="24"/>
          <w:highlight w:val="none"/>
          <w14:textFill>
            <w14:solidFill>
              <w14:schemeClr w14:val="tx1"/>
            </w14:solidFill>
          </w14:textFill>
        </w:rPr>
        <w:t xml:space="preserve">30- </w:t>
      </w:r>
      <w:r>
        <w:rPr>
          <w:rFonts w:hint="default" w:ascii="Times New Roman" w:hAnsi="Times New Roman" w:eastAsia="华文仿宋" w:cs="Times New Roman"/>
          <w:color w:val="000000" w:themeColor="text1"/>
          <w:sz w:val="24"/>
          <w:highlight w:val="none"/>
          <w:lang w:val="en-US" w:eastAsia="zh-CN"/>
          <w14:textFill>
            <w14:solidFill>
              <w14:schemeClr w14:val="tx1"/>
            </w14:solidFill>
          </w14:textFill>
        </w:rPr>
        <w:t>17</w:t>
      </w:r>
      <w:r>
        <w:rPr>
          <w:rFonts w:hint="default" w:ascii="Times New Roman" w:hAnsi="Times New Roman" w:eastAsia="华文仿宋" w:cs="Times New Roman"/>
          <w:color w:val="000000" w:themeColor="text1"/>
          <w:sz w:val="24"/>
          <w:highlight w:val="none"/>
          <w14:textFill>
            <w14:solidFill>
              <w14:schemeClr w14:val="tx1"/>
            </w14:solidFill>
          </w14:textFill>
        </w:rPr>
        <w:t>:</w:t>
      </w:r>
      <w:r>
        <w:rPr>
          <w:rFonts w:hint="default" w:ascii="Times New Roman" w:hAnsi="Times New Roman" w:eastAsia="华文仿宋"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华文仿宋" w:cs="Times New Roman"/>
          <w:color w:val="000000" w:themeColor="text1"/>
          <w:sz w:val="24"/>
          <w:highlight w:val="none"/>
          <w14:textFill>
            <w14:solidFill>
              <w14:schemeClr w14:val="tx1"/>
            </w14:solidFill>
          </w14:textFill>
        </w:rPr>
        <w:t>0</w:t>
      </w:r>
      <w:r>
        <w:rPr>
          <w:rFonts w:hint="default" w:ascii="Times New Roman" w:hAnsi="Times New Roman" w:eastAsia="华文仿宋" w:cs="Times New Roman"/>
          <w:color w:val="auto"/>
          <w:sz w:val="24"/>
          <w:highlight w:val="none"/>
        </w:rPr>
        <w:t>报名后获取；报名资料接收电子邮箱：</w:t>
      </w:r>
      <w:r>
        <w:rPr>
          <w:rFonts w:hint="default" w:ascii="Times New Roman" w:hAnsi="Times New Roman" w:eastAsia="华文仿宋" w:cs="Times New Roman"/>
          <w:color w:val="auto"/>
          <w:sz w:val="24"/>
          <w:highlight w:val="none"/>
          <w:lang w:val="en-US" w:eastAsia="zh-CN"/>
        </w:rPr>
        <w:t>3392045808@qq.com</w:t>
      </w:r>
      <w:r>
        <w:rPr>
          <w:rFonts w:hint="default" w:ascii="Times New Roman" w:hAnsi="Times New Roman" w:eastAsia="华文仿宋" w:cs="Times New Roman"/>
          <w:color w:val="auto"/>
          <w:sz w:val="24"/>
          <w:highlight w:val="none"/>
        </w:rPr>
        <w:t>。</w:t>
      </w:r>
    </w:p>
    <w:p w14:paraId="5DB65229">
      <w:pPr>
        <w:spacing w:line="440" w:lineRule="exact"/>
        <w:ind w:firstLine="480" w:firstLineChars="20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本项目比选文件免费获取（比选资格不能转让）。</w:t>
      </w:r>
    </w:p>
    <w:p w14:paraId="740C58C9">
      <w:pPr>
        <w:spacing w:after="120" w:line="440" w:lineRule="exact"/>
        <w:ind w:firstLine="480" w:firstLineChars="20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获取比选文件时，报名供应商提交以下资料：供应商为法人或者其他组织的，只需提供单位介绍信、经办人身份证明；供应商为自然人的，只需提供本人身份证明。</w:t>
      </w:r>
      <w:bookmarkStart w:id="24" w:name="_Toc4019"/>
    </w:p>
    <w:p w14:paraId="3BF1D905">
      <w:pPr>
        <w:pStyle w:val="3"/>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六、开选/递交比选申请文件的时间及地点</w:t>
      </w:r>
      <w:bookmarkEnd w:id="24"/>
    </w:p>
    <w:p w14:paraId="6FB94FDA">
      <w:pPr>
        <w:pStyle w:val="3"/>
        <w:spacing w:before="0" w:after="0" w:line="560" w:lineRule="exact"/>
        <w:ind w:firstLine="480" w:firstLineChars="200"/>
        <w:jc w:val="left"/>
        <w:rPr>
          <w:rFonts w:hint="default" w:ascii="Times New Roman" w:hAnsi="Times New Roman" w:eastAsia="方正仿宋_GBK" w:cs="Times New Roman"/>
          <w:b w:val="0"/>
          <w:bCs w:val="0"/>
          <w:color w:val="auto"/>
          <w:sz w:val="24"/>
          <w:szCs w:val="24"/>
          <w:highlight w:val="none"/>
          <w:lang w:eastAsia="zh-CN"/>
        </w:rPr>
      </w:pPr>
      <w:bookmarkStart w:id="25" w:name="_Toc27757"/>
      <w:r>
        <w:rPr>
          <w:rFonts w:hint="default" w:ascii="Times New Roman" w:hAnsi="Times New Roman" w:eastAsia="方正仿宋_GBK" w:cs="Times New Roman"/>
          <w:b w:val="0"/>
          <w:bCs w:val="0"/>
          <w:color w:val="auto"/>
          <w:sz w:val="24"/>
          <w:szCs w:val="24"/>
          <w:highlight w:val="none"/>
        </w:rPr>
        <w:t>1.开选/递交比选申请文件的截止时间：</w:t>
      </w: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202</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年</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8</w:t>
      </w: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月</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14</w:t>
      </w: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日</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9时—10</w:t>
      </w: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时</w:t>
      </w:r>
      <w:r>
        <w:rPr>
          <w:rFonts w:hint="default" w:ascii="Times New Roman" w:hAnsi="Times New Roman" w:eastAsia="方正仿宋_GBK" w:cs="Times New Roman"/>
          <w:b w:val="0"/>
          <w:bCs w:val="0"/>
          <w:color w:val="auto"/>
          <w:sz w:val="24"/>
          <w:szCs w:val="24"/>
          <w:highlight w:val="none"/>
        </w:rPr>
        <w:t>（北京时间），地点为：成都市青羊区金沙遗址路3附201号九寨沟风景名胜区管理局驻蓉联络处（金沙遗址南大门对面）</w:t>
      </w:r>
      <w:r>
        <w:rPr>
          <w:rFonts w:hint="default" w:ascii="Times New Roman" w:hAnsi="Times New Roman" w:eastAsia="方正仿宋_GBK" w:cs="Times New Roman"/>
          <w:b w:val="0"/>
          <w:bCs w:val="0"/>
          <w:color w:val="auto"/>
          <w:sz w:val="24"/>
          <w:szCs w:val="24"/>
          <w:highlight w:val="none"/>
          <w:lang w:eastAsia="zh-CN"/>
        </w:rPr>
        <w:t>；</w:t>
      </w:r>
    </w:p>
    <w:p w14:paraId="6D7E46C4">
      <w:pPr>
        <w:spacing w:line="5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2.比选申请文件递交：采取现场递交方式。</w:t>
      </w:r>
      <w:r>
        <w:rPr>
          <w:rFonts w:hint="default" w:ascii="Times New Roman" w:hAnsi="Times New Roman" w:eastAsia="方正仿宋_GBK" w:cs="Times New Roman"/>
          <w:color w:val="auto"/>
          <w:sz w:val="24"/>
          <w:highlight w:val="none"/>
        </w:rPr>
        <w:t>现场递交</w:t>
      </w:r>
      <w:r>
        <w:rPr>
          <w:rFonts w:hint="eastAsia" w:ascii="Times New Roman" w:hAnsi="Times New Roman" w:eastAsia="方正仿宋_GBK" w:cs="Times New Roman"/>
          <w:color w:val="auto"/>
          <w:sz w:val="24"/>
          <w:highlight w:val="none"/>
          <w:lang w:val="en-US" w:eastAsia="zh-CN"/>
        </w:rPr>
        <w:t>地址</w:t>
      </w:r>
      <w:r>
        <w:rPr>
          <w:rFonts w:hint="default" w:ascii="Times New Roman" w:hAnsi="Times New Roman" w:eastAsia="方正仿宋_GBK" w:cs="Times New Roman"/>
          <w:color w:val="auto"/>
          <w:sz w:val="24"/>
          <w:highlight w:val="none"/>
        </w:rPr>
        <w:t>：</w:t>
      </w:r>
      <w:r>
        <w:rPr>
          <w:rFonts w:hint="default" w:ascii="Times New Roman" w:hAnsi="Times New Roman" w:eastAsia="方正仿宋_GBK" w:cs="Times New Roman"/>
          <w:b w:val="0"/>
          <w:bCs w:val="0"/>
          <w:color w:val="auto"/>
          <w:sz w:val="24"/>
          <w:szCs w:val="24"/>
          <w:highlight w:val="none"/>
        </w:rPr>
        <w:t>成都市青羊区金沙遗址路3附201号九寨沟风景名胜区管理局驻蓉联络处（金沙遗址南大门对面）</w:t>
      </w:r>
      <w:r>
        <w:rPr>
          <w:rFonts w:hint="default" w:ascii="Times New Roman" w:hAnsi="Times New Roman" w:eastAsia="方正仿宋_GBK" w:cs="Times New Roman"/>
          <w:color w:val="auto"/>
          <w:sz w:val="24"/>
          <w:highlight w:val="none"/>
        </w:rPr>
        <w:t>；</w:t>
      </w:r>
    </w:p>
    <w:p w14:paraId="2BDDAAF6">
      <w:pPr>
        <w:spacing w:line="560" w:lineRule="exact"/>
        <w:ind w:firstLine="480" w:firstLineChars="200"/>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lang w:val="en-US" w:eastAsia="zh-CN"/>
        </w:rPr>
        <w:t>3</w:t>
      </w:r>
      <w:r>
        <w:rPr>
          <w:rFonts w:hint="default" w:ascii="Times New Roman" w:hAnsi="Times New Roman" w:eastAsia="方正仿宋_GBK" w:cs="Times New Roman"/>
          <w:b w:val="0"/>
          <w:bCs w:val="0"/>
          <w:color w:val="auto"/>
          <w:sz w:val="24"/>
          <w:szCs w:val="24"/>
          <w:highlight w:val="none"/>
        </w:rPr>
        <w:t>.逾期送达的或者未送达指定地点的比选申请文件，比选人不予受理。</w:t>
      </w:r>
    </w:p>
    <w:p w14:paraId="1F629008">
      <w:pPr>
        <w:pStyle w:val="3"/>
        <w:spacing w:before="156" w:beforeLines="50" w:after="156" w:afterLines="50" w:line="400" w:lineRule="exact"/>
        <w:jc w:val="left"/>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color w:val="auto"/>
          <w:sz w:val="24"/>
          <w:szCs w:val="24"/>
          <w:highlight w:val="none"/>
        </w:rPr>
        <w:t>七、联系方式</w:t>
      </w:r>
      <w:bookmarkEnd w:id="25"/>
    </w:p>
    <w:p w14:paraId="4451658D">
      <w:pPr>
        <w:spacing w:line="560" w:lineRule="exact"/>
        <w:ind w:firstLine="482" w:firstLineChars="200"/>
        <w:rPr>
          <w:rFonts w:hint="default" w:ascii="Times New Roman" w:hAnsi="Times New Roman" w:eastAsia="方正仿宋_GBK" w:cs="Times New Roman"/>
          <w:b/>
          <w:color w:val="auto"/>
          <w:sz w:val="24"/>
          <w:highlight w:val="none"/>
          <w:lang w:eastAsia="zh-CN"/>
        </w:rPr>
      </w:pPr>
      <w:r>
        <w:rPr>
          <w:rFonts w:hint="eastAsia" w:eastAsia="方正仿宋_GBK" w:cs="Times New Roman"/>
          <w:b/>
          <w:color w:val="auto"/>
          <w:sz w:val="24"/>
          <w:highlight w:val="none"/>
          <w:lang w:val="en-US" w:eastAsia="zh-CN"/>
        </w:rPr>
        <w:t>比选人</w:t>
      </w:r>
      <w:r>
        <w:rPr>
          <w:rFonts w:hint="default" w:ascii="Times New Roman" w:hAnsi="Times New Roman" w:eastAsia="方正仿宋_GBK" w:cs="Times New Roman"/>
          <w:b/>
          <w:color w:val="auto"/>
          <w:sz w:val="24"/>
          <w:highlight w:val="none"/>
        </w:rPr>
        <w:t>：九寨沟风景名胜区管理</w:t>
      </w:r>
      <w:r>
        <w:rPr>
          <w:rFonts w:hint="default" w:ascii="Times New Roman" w:hAnsi="Times New Roman" w:eastAsia="方正仿宋_GBK" w:cs="Times New Roman"/>
          <w:b/>
          <w:color w:val="auto"/>
          <w:sz w:val="24"/>
          <w:highlight w:val="none"/>
          <w:lang w:eastAsia="zh-CN"/>
        </w:rPr>
        <w:t>局</w:t>
      </w:r>
    </w:p>
    <w:p w14:paraId="05502B59">
      <w:pPr>
        <w:spacing w:line="560" w:lineRule="exact"/>
        <w:ind w:firstLine="480" w:firstLineChars="200"/>
        <w:rPr>
          <w:rFonts w:hint="default" w:ascii="Times New Roman" w:hAnsi="Times New Roman" w:eastAsia="方正仿宋_GBK" w:cs="Times New Roman"/>
          <w:b/>
          <w:color w:val="auto"/>
          <w:sz w:val="24"/>
          <w:highlight w:val="none"/>
          <w:u w:val="single"/>
          <w:lang w:val="en-US" w:eastAsia="zh-CN"/>
        </w:rPr>
      </w:pPr>
      <w:r>
        <w:rPr>
          <w:rFonts w:hint="default" w:ascii="Times New Roman" w:hAnsi="Times New Roman" w:eastAsia="华文仿宋" w:cs="Times New Roman"/>
          <w:color w:val="auto"/>
          <w:sz w:val="24"/>
          <w:highlight w:val="none"/>
        </w:rPr>
        <w:t>联系人：</w:t>
      </w:r>
      <w:r>
        <w:rPr>
          <w:rFonts w:hint="eastAsia" w:eastAsia="华文仿宋" w:cs="Times New Roman"/>
          <w:color w:val="auto"/>
          <w:sz w:val="24"/>
          <w:highlight w:val="none"/>
          <w:lang w:val="en-US" w:eastAsia="zh-CN"/>
        </w:rPr>
        <w:t>杨先生 刘先生</w:t>
      </w:r>
    </w:p>
    <w:p w14:paraId="0176ED72">
      <w:pPr>
        <w:spacing w:line="560" w:lineRule="exact"/>
        <w:ind w:firstLine="480" w:firstLineChars="20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通讯地址：四川省阿坝州九寨沟县漳扎镇九寨沟管理局</w:t>
      </w:r>
    </w:p>
    <w:p w14:paraId="298DC2F5">
      <w:pPr>
        <w:spacing w:line="560" w:lineRule="exact"/>
        <w:ind w:firstLine="480" w:firstLineChars="200"/>
        <w:rPr>
          <w:rFonts w:hint="default" w:ascii="Times New Roman" w:hAnsi="Times New Roman" w:eastAsia="华文仿宋" w:cs="Times New Roman"/>
          <w:color w:val="auto"/>
          <w:sz w:val="24"/>
          <w:highlight w:val="none"/>
        </w:rPr>
      </w:pPr>
      <w:r>
        <w:rPr>
          <w:rFonts w:hint="eastAsia" w:eastAsia="方正仿宋_GBK"/>
          <w:color w:val="000000"/>
          <w:sz w:val="24"/>
          <w:lang w:val="en-US" w:eastAsia="zh-CN"/>
        </w:rPr>
        <w:t>电子邮箱：3392045808@qq.com</w:t>
      </w:r>
    </w:p>
    <w:p w14:paraId="47E97B3F">
      <w:pPr>
        <w:spacing w:line="560" w:lineRule="exact"/>
        <w:ind w:firstLine="480" w:firstLineChars="200"/>
        <w:rPr>
          <w:rFonts w:hint="default" w:ascii="Times New Roman" w:hAnsi="Times New Roman" w:eastAsia="华文仿宋" w:cs="Times New Roman"/>
          <w:color w:val="auto"/>
          <w:sz w:val="24"/>
          <w:highlight w:val="none"/>
          <w:lang w:val="en-US"/>
        </w:rPr>
      </w:pPr>
      <w:r>
        <w:rPr>
          <w:rFonts w:hint="default" w:ascii="Times New Roman" w:hAnsi="Times New Roman" w:eastAsia="华文仿宋" w:cs="Times New Roman"/>
          <w:color w:val="auto"/>
          <w:sz w:val="24"/>
          <w:highlight w:val="none"/>
        </w:rPr>
        <w:t>联系电话：</w:t>
      </w:r>
      <w:r>
        <w:rPr>
          <w:rFonts w:hint="eastAsia" w:eastAsia="华文仿宋" w:cs="Times New Roman"/>
          <w:color w:val="auto"/>
          <w:sz w:val="24"/>
          <w:highlight w:val="none"/>
          <w:lang w:val="en-US" w:eastAsia="zh-CN"/>
        </w:rPr>
        <w:t xml:space="preserve">181090253232   </w:t>
      </w:r>
      <w:r>
        <w:rPr>
          <w:rFonts w:hint="eastAsia" w:eastAsia="方正仿宋_GBK" w:cs="Times New Roman"/>
          <w:color w:val="auto"/>
          <w:sz w:val="24"/>
          <w:highlight w:val="none"/>
          <w:lang w:val="en-US" w:eastAsia="zh-CN"/>
        </w:rPr>
        <w:t>18111328091</w:t>
      </w:r>
      <w:bookmarkStart w:id="200" w:name="_GoBack"/>
      <w:bookmarkEnd w:id="200"/>
    </w:p>
    <w:p w14:paraId="2E35A1D8">
      <w:pPr>
        <w:tabs>
          <w:tab w:val="left" w:pos="1380"/>
        </w:tabs>
        <w:autoSpaceDE w:val="0"/>
        <w:autoSpaceDN w:val="0"/>
        <w:adjustRightInd w:val="0"/>
        <w:spacing w:before="156" w:beforeLines="50" w:after="156" w:afterLines="50" w:line="440" w:lineRule="exact"/>
        <w:ind w:firstLine="480" w:firstLineChars="200"/>
        <w:jc w:val="lef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br w:type="page"/>
      </w:r>
    </w:p>
    <w:p w14:paraId="73E06485">
      <w:pPr>
        <w:pStyle w:val="44"/>
        <w:rPr>
          <w:rFonts w:hint="default" w:ascii="Times New Roman" w:hAnsi="Times New Roman" w:eastAsia="方正仿宋_GBK" w:cs="Times New Roman"/>
          <w:color w:val="auto"/>
          <w:highlight w:val="none"/>
        </w:rPr>
      </w:pPr>
      <w:bookmarkStart w:id="26" w:name="_Toc27557"/>
      <w:bookmarkStart w:id="27" w:name="_Toc39049036"/>
      <w:r>
        <w:rPr>
          <w:rFonts w:hint="default" w:ascii="Times New Roman" w:hAnsi="Times New Roman" w:eastAsia="方正仿宋_GBK" w:cs="Times New Roman"/>
          <w:color w:val="auto"/>
          <w:highlight w:val="none"/>
        </w:rPr>
        <w:t>第二章  比选须知</w:t>
      </w:r>
      <w:bookmarkEnd w:id="18"/>
      <w:bookmarkEnd w:id="19"/>
      <w:bookmarkEnd w:id="20"/>
      <w:bookmarkEnd w:id="21"/>
      <w:bookmarkEnd w:id="22"/>
      <w:bookmarkEnd w:id="23"/>
      <w:bookmarkEnd w:id="26"/>
      <w:bookmarkEnd w:id="27"/>
    </w:p>
    <w:p w14:paraId="26302AC6">
      <w:pPr>
        <w:pStyle w:val="5"/>
        <w:spacing w:before="156" w:beforeLines="50" w:after="156" w:afterLines="50" w:line="440" w:lineRule="exact"/>
        <w:ind w:firstLine="562" w:firstLineChars="200"/>
        <w:jc w:val="center"/>
        <w:rPr>
          <w:rFonts w:hint="default" w:ascii="Times New Roman" w:hAnsi="Times New Roman" w:eastAsia="方正仿宋_GBK" w:cs="Times New Roman"/>
          <w:bCs/>
          <w:color w:val="auto"/>
          <w:szCs w:val="28"/>
          <w:highlight w:val="none"/>
        </w:rPr>
      </w:pPr>
      <w:bookmarkStart w:id="28" w:name="_Toc17440"/>
      <w:bookmarkStart w:id="29" w:name="_Toc509579142"/>
      <w:bookmarkStart w:id="30" w:name="_Toc183582231"/>
      <w:bookmarkStart w:id="31" w:name="_Toc89075878"/>
      <w:bookmarkStart w:id="32" w:name="_Toc77400782"/>
      <w:bookmarkStart w:id="33" w:name="_Toc217446056"/>
      <w:bookmarkStart w:id="34" w:name="_Toc183682368"/>
      <w:bookmarkStart w:id="35" w:name="PO_默认文件内容_26"/>
      <w:r>
        <w:rPr>
          <w:rFonts w:hint="default" w:ascii="Times New Roman" w:hAnsi="Times New Roman" w:eastAsia="方正仿宋_GBK" w:cs="Times New Roman"/>
          <w:bCs/>
          <w:color w:val="auto"/>
          <w:szCs w:val="28"/>
          <w:highlight w:val="none"/>
        </w:rPr>
        <w:t>一、参选须知前附表</w:t>
      </w:r>
      <w:bookmarkEnd w:id="28"/>
    </w:p>
    <w:tbl>
      <w:tblPr>
        <w:tblStyle w:val="4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03"/>
        <w:gridCol w:w="6323"/>
      </w:tblGrid>
      <w:tr w14:paraId="7991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9DA1321">
            <w:pPr>
              <w:spacing w:line="360" w:lineRule="auto"/>
              <w:jc w:val="center"/>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rPr>
              <w:t>条款号</w:t>
            </w:r>
          </w:p>
        </w:tc>
        <w:tc>
          <w:tcPr>
            <w:tcW w:w="2303" w:type="dxa"/>
            <w:tcBorders>
              <w:top w:val="single" w:color="auto" w:sz="4" w:space="0"/>
              <w:left w:val="single" w:color="auto" w:sz="4" w:space="0"/>
              <w:bottom w:val="single" w:color="auto" w:sz="4" w:space="0"/>
              <w:right w:val="single" w:color="auto" w:sz="4" w:space="0"/>
            </w:tcBorders>
            <w:vAlign w:val="center"/>
          </w:tcPr>
          <w:p w14:paraId="6941E7ED">
            <w:pPr>
              <w:spacing w:line="360" w:lineRule="auto"/>
              <w:jc w:val="center"/>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rPr>
              <w:t>条 款 名 称</w:t>
            </w:r>
          </w:p>
        </w:tc>
        <w:tc>
          <w:tcPr>
            <w:tcW w:w="6323" w:type="dxa"/>
            <w:tcBorders>
              <w:top w:val="single" w:color="auto" w:sz="4" w:space="0"/>
              <w:left w:val="single" w:color="auto" w:sz="4" w:space="0"/>
              <w:bottom w:val="single" w:color="auto" w:sz="4" w:space="0"/>
              <w:right w:val="single" w:color="auto" w:sz="4" w:space="0"/>
            </w:tcBorders>
            <w:vAlign w:val="center"/>
          </w:tcPr>
          <w:p w14:paraId="22E93BD1">
            <w:pPr>
              <w:spacing w:line="360" w:lineRule="auto"/>
              <w:jc w:val="center"/>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rPr>
              <w:t>编 列 内 容</w:t>
            </w:r>
          </w:p>
        </w:tc>
      </w:tr>
      <w:tr w14:paraId="72C7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3F28AE1">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w:t>
            </w:r>
          </w:p>
        </w:tc>
        <w:tc>
          <w:tcPr>
            <w:tcW w:w="2303" w:type="dxa"/>
            <w:tcBorders>
              <w:top w:val="single" w:color="auto" w:sz="4" w:space="0"/>
              <w:left w:val="single" w:color="auto" w:sz="4" w:space="0"/>
              <w:bottom w:val="single" w:color="auto" w:sz="4" w:space="0"/>
              <w:right w:val="single" w:color="auto" w:sz="4" w:space="0"/>
            </w:tcBorders>
            <w:vAlign w:val="center"/>
          </w:tcPr>
          <w:p w14:paraId="350C466F">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比选人</w:t>
            </w:r>
          </w:p>
        </w:tc>
        <w:tc>
          <w:tcPr>
            <w:tcW w:w="6323" w:type="dxa"/>
            <w:tcBorders>
              <w:top w:val="single" w:color="auto" w:sz="4" w:space="0"/>
              <w:left w:val="single" w:color="auto" w:sz="4" w:space="0"/>
              <w:bottom w:val="single" w:color="auto" w:sz="4" w:space="0"/>
              <w:right w:val="single" w:color="auto" w:sz="4" w:space="0"/>
            </w:tcBorders>
            <w:vAlign w:val="center"/>
          </w:tcPr>
          <w:p w14:paraId="3473D6C6">
            <w:pPr>
              <w:pStyle w:val="166"/>
              <w:spacing w:before="0" w:beforeAutospacing="0" w:after="0" w:afterAutospacing="0"/>
              <w:jc w:val="both"/>
              <w:rPr>
                <w:rFonts w:hint="default" w:ascii="Times New Roman" w:hAnsi="Times New Roman" w:eastAsia="方正仿宋_GBK" w:cs="Times New Roman"/>
                <w:color w:val="auto"/>
                <w:kern w:val="2"/>
                <w:sz w:val="21"/>
                <w:szCs w:val="21"/>
                <w:highlight w:val="none"/>
              </w:rPr>
            </w:pPr>
            <w:r>
              <w:rPr>
                <w:rFonts w:hint="default" w:ascii="Times New Roman" w:hAnsi="Times New Roman" w:eastAsia="方正仿宋_GBK" w:cs="Times New Roman"/>
                <w:color w:val="auto"/>
                <w:kern w:val="2"/>
                <w:sz w:val="21"/>
                <w:szCs w:val="21"/>
                <w:highlight w:val="none"/>
              </w:rPr>
              <w:t>九寨沟风景名胜区管理局</w:t>
            </w:r>
          </w:p>
        </w:tc>
      </w:tr>
      <w:tr w14:paraId="6573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812B1E9">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w:t>
            </w:r>
          </w:p>
        </w:tc>
        <w:tc>
          <w:tcPr>
            <w:tcW w:w="2303" w:type="dxa"/>
            <w:tcBorders>
              <w:top w:val="single" w:color="auto" w:sz="4" w:space="0"/>
              <w:left w:val="single" w:color="auto" w:sz="4" w:space="0"/>
              <w:bottom w:val="single" w:color="auto" w:sz="4" w:space="0"/>
              <w:right w:val="single" w:color="auto" w:sz="4" w:space="0"/>
            </w:tcBorders>
            <w:vAlign w:val="center"/>
          </w:tcPr>
          <w:p w14:paraId="123BF99B">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项目名称</w:t>
            </w:r>
          </w:p>
        </w:tc>
        <w:tc>
          <w:tcPr>
            <w:tcW w:w="6323" w:type="dxa"/>
            <w:tcBorders>
              <w:top w:val="single" w:color="auto" w:sz="4" w:space="0"/>
              <w:left w:val="single" w:color="auto" w:sz="4" w:space="0"/>
              <w:bottom w:val="single" w:color="auto" w:sz="4" w:space="0"/>
              <w:right w:val="single" w:color="auto" w:sz="4" w:space="0"/>
            </w:tcBorders>
            <w:vAlign w:val="center"/>
          </w:tcPr>
          <w:p w14:paraId="1691878A">
            <w:pPr>
              <w:rPr>
                <w:rFonts w:hint="default" w:ascii="Times New Roman" w:hAnsi="Times New Roman" w:eastAsia="方正仿宋_GBK" w:cs="Times New Roman"/>
                <w:color w:val="auto"/>
                <w:szCs w:val="21"/>
                <w:highlight w:val="none"/>
                <w:lang w:val="en-US"/>
              </w:rPr>
            </w:pPr>
            <w:r>
              <w:rPr>
                <w:rFonts w:hint="eastAsia" w:eastAsia="方正仿宋_GBK" w:cs="Times New Roman"/>
                <w:b w:val="0"/>
                <w:bCs/>
                <w:color w:val="auto"/>
                <w:szCs w:val="21"/>
                <w:highlight w:val="none"/>
                <w:u w:val="single"/>
                <w:lang w:val="en-US" w:eastAsia="zh-CN"/>
              </w:rPr>
              <w:t>建设项目造价咨询服务采购项目</w:t>
            </w:r>
          </w:p>
        </w:tc>
      </w:tr>
      <w:tr w14:paraId="5591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8433B76">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w:t>
            </w:r>
          </w:p>
        </w:tc>
        <w:tc>
          <w:tcPr>
            <w:tcW w:w="2303" w:type="dxa"/>
            <w:tcBorders>
              <w:top w:val="single" w:color="auto" w:sz="4" w:space="0"/>
              <w:left w:val="single" w:color="auto" w:sz="4" w:space="0"/>
              <w:bottom w:val="single" w:color="auto" w:sz="4" w:space="0"/>
              <w:right w:val="single" w:color="auto" w:sz="4" w:space="0"/>
            </w:tcBorders>
            <w:vAlign w:val="center"/>
          </w:tcPr>
          <w:p w14:paraId="534EDD56">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采购预算</w:t>
            </w:r>
          </w:p>
          <w:p w14:paraId="0F29B523">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169ABA61">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1包采购预算：</w:t>
            </w:r>
            <w:r>
              <w:rPr>
                <w:rFonts w:hint="eastAsia" w:eastAsia="方正仿宋_GBK" w:cs="Times New Roman"/>
                <w:color w:val="auto"/>
                <w:szCs w:val="21"/>
                <w:highlight w:val="none"/>
                <w:lang w:val="en-US" w:eastAsia="zh-CN"/>
              </w:rPr>
              <w:t>25</w:t>
            </w:r>
            <w:r>
              <w:rPr>
                <w:rFonts w:hint="default" w:ascii="Times New Roman" w:hAnsi="Times New Roman" w:eastAsia="方正仿宋_GBK" w:cs="Times New Roman"/>
                <w:color w:val="auto"/>
                <w:szCs w:val="21"/>
                <w:highlight w:val="none"/>
              </w:rPr>
              <w:t>万元。</w:t>
            </w:r>
          </w:p>
          <w:p w14:paraId="67E3F5F3">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超过最高限价的报价,其响应文件按无效处理。</w:t>
            </w:r>
          </w:p>
        </w:tc>
      </w:tr>
      <w:tr w14:paraId="4FDD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920507D">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4</w:t>
            </w:r>
          </w:p>
        </w:tc>
        <w:tc>
          <w:tcPr>
            <w:tcW w:w="2303" w:type="dxa"/>
            <w:tcBorders>
              <w:top w:val="single" w:color="auto" w:sz="4" w:space="0"/>
              <w:left w:val="single" w:color="auto" w:sz="4" w:space="0"/>
              <w:bottom w:val="single" w:color="auto" w:sz="4" w:space="0"/>
              <w:right w:val="single" w:color="auto" w:sz="4" w:space="0"/>
            </w:tcBorders>
            <w:vAlign w:val="center"/>
          </w:tcPr>
          <w:p w14:paraId="2C8A03FB">
            <w:pPr>
              <w:jc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szCs w:val="21"/>
                <w:highlight w:val="none"/>
              </w:rPr>
              <w:t>最高限价</w:t>
            </w:r>
          </w:p>
          <w:p w14:paraId="6F6471E5">
            <w:pPr>
              <w:jc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4CADFB3E">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1包最高限价：</w:t>
            </w:r>
            <w:r>
              <w:rPr>
                <w:rFonts w:hint="eastAsia" w:eastAsia="方正仿宋_GBK" w:cs="Times New Roman"/>
                <w:color w:val="auto"/>
                <w:szCs w:val="21"/>
                <w:highlight w:val="none"/>
                <w:lang w:val="en-US" w:eastAsia="zh-CN"/>
              </w:rPr>
              <w:t>25</w:t>
            </w:r>
            <w:r>
              <w:rPr>
                <w:rFonts w:hint="default" w:ascii="Times New Roman" w:hAnsi="Times New Roman" w:eastAsia="方正仿宋_GBK" w:cs="Times New Roman"/>
                <w:color w:val="auto"/>
                <w:szCs w:val="21"/>
                <w:highlight w:val="none"/>
              </w:rPr>
              <w:t xml:space="preserve">万元 </w:t>
            </w:r>
          </w:p>
          <w:p w14:paraId="7FBFF3B1">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超过最高限价的报价,其响应文件按无效处理。</w:t>
            </w:r>
          </w:p>
        </w:tc>
      </w:tr>
      <w:tr w14:paraId="7060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24DBC7B">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5</w:t>
            </w:r>
          </w:p>
        </w:tc>
        <w:tc>
          <w:tcPr>
            <w:tcW w:w="2303" w:type="dxa"/>
            <w:tcBorders>
              <w:top w:val="single" w:color="auto" w:sz="4" w:space="0"/>
              <w:left w:val="single" w:color="auto" w:sz="4" w:space="0"/>
              <w:bottom w:val="single" w:color="auto" w:sz="4" w:space="0"/>
              <w:right w:val="single" w:color="auto" w:sz="4" w:space="0"/>
            </w:tcBorders>
            <w:vAlign w:val="center"/>
          </w:tcPr>
          <w:p w14:paraId="1E3A1AD1">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低于成本价不正当竞争预防措施</w:t>
            </w:r>
          </w:p>
          <w:p w14:paraId="79CE4936">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094A67AE">
            <w:pPr>
              <w:jc w:val="left"/>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1.比选小组认为比选申请人的报价明显低于其他响应比选文件实质性要求的比选申请人的报价，有可能影响采购质量或者不能诚信履约的，应当要求其在评审现场合理的时间内提供书面说明，必要时提交相关证明材料；比选申请人不能证明其报价合理性的，比选小组应当将其作为无效比选处理。比选申请人的书面说明材料应当按照国家财务会计制度的规定要求，逐项就比选申请人提供的工程的主营业务成本、税金及附加、销售费用、管理费用、财务费用等成本构成事项详细陈述）。</w:t>
            </w:r>
          </w:p>
          <w:p w14:paraId="5691CB87">
            <w:pPr>
              <w:jc w:val="left"/>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 xml:space="preserve">2.比选申请人书面说明应当签字确认或者加盖公章，否则无效。书面说明的签字确认，由其法定代表人/主要负责人/本人或者其授权代表签字确认。 </w:t>
            </w:r>
          </w:p>
          <w:p w14:paraId="77F9646C">
            <w:pPr>
              <w:jc w:val="left"/>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3.比选申请人提供书面说明后，比选小组应当结合采购项目采购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并书面告知比选申请人，说明理由。</w:t>
            </w:r>
          </w:p>
        </w:tc>
      </w:tr>
      <w:tr w14:paraId="0E3B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D186109">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6</w:t>
            </w:r>
          </w:p>
        </w:tc>
        <w:tc>
          <w:tcPr>
            <w:tcW w:w="2303" w:type="dxa"/>
            <w:tcBorders>
              <w:top w:val="single" w:color="auto" w:sz="4" w:space="0"/>
              <w:left w:val="single" w:color="auto" w:sz="4" w:space="0"/>
              <w:bottom w:val="single" w:color="auto" w:sz="4" w:space="0"/>
              <w:right w:val="single" w:color="auto" w:sz="4" w:space="0"/>
            </w:tcBorders>
            <w:vAlign w:val="center"/>
          </w:tcPr>
          <w:p w14:paraId="3E2AC4EC">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比选申请人资质条件、能力和信誉</w:t>
            </w:r>
          </w:p>
        </w:tc>
        <w:tc>
          <w:tcPr>
            <w:tcW w:w="6323" w:type="dxa"/>
            <w:tcBorders>
              <w:top w:val="single" w:color="auto" w:sz="4" w:space="0"/>
              <w:left w:val="single" w:color="auto" w:sz="4" w:space="0"/>
              <w:bottom w:val="single" w:color="auto" w:sz="4" w:space="0"/>
              <w:right w:val="single" w:color="auto" w:sz="4" w:space="0"/>
            </w:tcBorders>
            <w:vAlign w:val="center"/>
          </w:tcPr>
          <w:p w14:paraId="5573FBE2">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同第一章比选邀请“比选申请人资格要求”。</w:t>
            </w:r>
          </w:p>
        </w:tc>
      </w:tr>
      <w:tr w14:paraId="6699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DBE169D">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7</w:t>
            </w:r>
          </w:p>
        </w:tc>
        <w:tc>
          <w:tcPr>
            <w:tcW w:w="2303" w:type="dxa"/>
            <w:tcBorders>
              <w:top w:val="single" w:color="auto" w:sz="4" w:space="0"/>
              <w:left w:val="single" w:color="auto" w:sz="4" w:space="0"/>
              <w:bottom w:val="single" w:color="auto" w:sz="4" w:space="0"/>
              <w:right w:val="single" w:color="auto" w:sz="4" w:space="0"/>
            </w:tcBorders>
            <w:vAlign w:val="center"/>
          </w:tcPr>
          <w:p w14:paraId="79426344">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是否接受联合体参选</w:t>
            </w:r>
          </w:p>
          <w:p w14:paraId="18DCADDA">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73B3865B">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不接受</w:t>
            </w:r>
          </w:p>
        </w:tc>
      </w:tr>
      <w:tr w14:paraId="3568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7D58D30">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8</w:t>
            </w:r>
          </w:p>
        </w:tc>
        <w:tc>
          <w:tcPr>
            <w:tcW w:w="2303" w:type="dxa"/>
            <w:tcBorders>
              <w:top w:val="single" w:color="auto" w:sz="4" w:space="0"/>
              <w:left w:val="single" w:color="auto" w:sz="4" w:space="0"/>
              <w:bottom w:val="single" w:color="auto" w:sz="4" w:space="0"/>
              <w:right w:val="single" w:color="auto" w:sz="4" w:space="0"/>
            </w:tcBorders>
            <w:vAlign w:val="center"/>
          </w:tcPr>
          <w:p w14:paraId="558A0A45">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比选有效期</w:t>
            </w:r>
          </w:p>
          <w:p w14:paraId="278DE94D">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46497E5F">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递交比选申请文件截止时间起</w:t>
            </w:r>
            <w:r>
              <w:rPr>
                <w:rFonts w:hint="default" w:ascii="Times New Roman" w:hAnsi="Times New Roman" w:eastAsia="方正仿宋_GBK" w:cs="Times New Roman"/>
                <w:color w:val="auto"/>
                <w:szCs w:val="21"/>
                <w:highlight w:val="none"/>
                <w:lang w:val="en-US" w:eastAsia="zh-CN"/>
              </w:rPr>
              <w:t>30</w:t>
            </w:r>
            <w:r>
              <w:rPr>
                <w:rFonts w:hint="default" w:ascii="Times New Roman" w:hAnsi="Times New Roman" w:eastAsia="方正仿宋_GBK" w:cs="Times New Roman"/>
                <w:color w:val="auto"/>
                <w:szCs w:val="21"/>
                <w:highlight w:val="none"/>
              </w:rPr>
              <w:t>日内有效。</w:t>
            </w:r>
          </w:p>
        </w:tc>
      </w:tr>
      <w:tr w14:paraId="6FA6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09AD17F">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9</w:t>
            </w:r>
          </w:p>
        </w:tc>
        <w:tc>
          <w:tcPr>
            <w:tcW w:w="2303" w:type="dxa"/>
            <w:tcBorders>
              <w:top w:val="single" w:color="auto" w:sz="4" w:space="0"/>
              <w:left w:val="single" w:color="auto" w:sz="4" w:space="0"/>
              <w:bottom w:val="single" w:color="auto" w:sz="4" w:space="0"/>
              <w:right w:val="single" w:color="auto" w:sz="4" w:space="0"/>
            </w:tcBorders>
            <w:vAlign w:val="center"/>
          </w:tcPr>
          <w:p w14:paraId="3954A001">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比选申请文件份数及要求</w:t>
            </w:r>
          </w:p>
          <w:p w14:paraId="0E11E172">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60B20202">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正本一份（</w:t>
            </w:r>
            <w:r>
              <w:rPr>
                <w:rFonts w:hint="default" w:ascii="Times New Roman" w:hAnsi="Times New Roman" w:eastAsia="方正仿宋_GBK" w:cs="Times New Roman"/>
                <w:b/>
                <w:bCs/>
                <w:color w:val="auto"/>
                <w:szCs w:val="21"/>
                <w:highlight w:val="none"/>
              </w:rPr>
              <w:t>每一页盖公司鲜章或骑缝章</w:t>
            </w:r>
            <w:r>
              <w:rPr>
                <w:rFonts w:hint="default" w:ascii="Times New Roman" w:hAnsi="Times New Roman" w:eastAsia="方正仿宋_GBK" w:cs="Times New Roman"/>
                <w:color w:val="auto"/>
                <w:szCs w:val="21"/>
                <w:highlight w:val="none"/>
              </w:rPr>
              <w:t>），副本</w:t>
            </w:r>
            <w:r>
              <w:rPr>
                <w:rFonts w:hint="default" w:ascii="Times New Roman" w:hAnsi="Times New Roman" w:eastAsia="方正仿宋_GBK" w:cs="Times New Roman"/>
                <w:color w:val="auto"/>
                <w:szCs w:val="21"/>
                <w:highlight w:val="none"/>
                <w:u w:val="single"/>
              </w:rPr>
              <w:t xml:space="preserve"> </w:t>
            </w:r>
            <w:r>
              <w:rPr>
                <w:rFonts w:hint="default" w:ascii="Times New Roman" w:hAnsi="Times New Roman" w:eastAsia="方正仿宋_GBK" w:cs="Times New Roman"/>
                <w:color w:val="auto"/>
                <w:szCs w:val="21"/>
                <w:highlight w:val="none"/>
                <w:u w:val="single"/>
                <w:lang w:val="en-US" w:eastAsia="zh-CN"/>
              </w:rPr>
              <w:t>二</w:t>
            </w:r>
            <w:r>
              <w:rPr>
                <w:rFonts w:hint="default" w:ascii="Times New Roman" w:hAnsi="Times New Roman" w:eastAsia="方正仿宋_GBK" w:cs="Times New Roman"/>
                <w:color w:val="auto"/>
                <w:szCs w:val="21"/>
                <w:highlight w:val="none"/>
                <w:u w:val="single"/>
              </w:rPr>
              <w:t xml:space="preserve"> </w:t>
            </w:r>
            <w:r>
              <w:rPr>
                <w:rFonts w:hint="default" w:ascii="Times New Roman" w:hAnsi="Times New Roman" w:eastAsia="方正仿宋_GBK" w:cs="Times New Roman"/>
                <w:color w:val="auto"/>
                <w:szCs w:val="21"/>
                <w:highlight w:val="none"/>
              </w:rPr>
              <w:t>份，比选申请文件副本由其正本复制（复印）而成（包括证明文件）。当副本和正本不一致时，以正本为准，但副本和正本内容不一致造成的评审差错由比选申请人自行承担。</w:t>
            </w:r>
          </w:p>
        </w:tc>
      </w:tr>
      <w:tr w14:paraId="401A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BE8DBC2">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10</w:t>
            </w:r>
          </w:p>
        </w:tc>
        <w:tc>
          <w:tcPr>
            <w:tcW w:w="2303" w:type="dxa"/>
            <w:tcBorders>
              <w:top w:val="single" w:color="auto" w:sz="4" w:space="0"/>
              <w:left w:val="single" w:color="auto" w:sz="4" w:space="0"/>
              <w:bottom w:val="single" w:color="auto" w:sz="4" w:space="0"/>
              <w:right w:val="single" w:color="auto" w:sz="4" w:space="0"/>
            </w:tcBorders>
            <w:vAlign w:val="center"/>
          </w:tcPr>
          <w:p w14:paraId="1BCE9302">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装订要求</w:t>
            </w:r>
          </w:p>
        </w:tc>
        <w:tc>
          <w:tcPr>
            <w:tcW w:w="6323" w:type="dxa"/>
            <w:tcBorders>
              <w:top w:val="single" w:color="auto" w:sz="4" w:space="0"/>
              <w:left w:val="single" w:color="auto" w:sz="4" w:space="0"/>
              <w:bottom w:val="single" w:color="auto" w:sz="4" w:space="0"/>
              <w:right w:val="single" w:color="auto" w:sz="4" w:space="0"/>
            </w:tcBorders>
            <w:vAlign w:val="center"/>
          </w:tcPr>
          <w:p w14:paraId="28963C46">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比选申请文件的正本和副本一律用A4复印纸（图纸、表格及证件除外）编制和复制。</w:t>
            </w:r>
          </w:p>
          <w:p w14:paraId="771F0180">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比选申请文件的正本和副本应采用粘贴方式左侧装订，不得采用活页夹等可随时拆换的方式装订，不得有零散页。</w:t>
            </w:r>
            <w:r>
              <w:rPr>
                <w:rFonts w:hint="default" w:ascii="Times New Roman" w:hAnsi="Times New Roman" w:eastAsia="方正仿宋_GBK" w:cs="Times New Roman"/>
                <w:b/>
                <w:color w:val="auto"/>
                <w:szCs w:val="21"/>
                <w:highlight w:val="none"/>
              </w:rPr>
              <w:t>（实质性要求）</w:t>
            </w:r>
          </w:p>
          <w:p w14:paraId="7A9FD1F7">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比选申请文件若同一册的内容较多，可装订成若干分册，并在封面标明次序及册数。</w:t>
            </w:r>
          </w:p>
          <w:p w14:paraId="629DD0E2">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比选申请文件中的证明、证件及附件等的复印件应集中紧附在相应正文后面，并尽量与前面正文部分的顺序相对应。修改的比选申请文件的装订也应按本要求办理。</w:t>
            </w:r>
          </w:p>
        </w:tc>
      </w:tr>
      <w:tr w14:paraId="103E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9B8FA87">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11</w:t>
            </w:r>
          </w:p>
        </w:tc>
        <w:tc>
          <w:tcPr>
            <w:tcW w:w="2303" w:type="dxa"/>
            <w:tcBorders>
              <w:top w:val="single" w:color="auto" w:sz="4" w:space="0"/>
              <w:left w:val="single" w:color="auto" w:sz="4" w:space="0"/>
              <w:bottom w:val="single" w:color="auto" w:sz="4" w:space="0"/>
              <w:right w:val="single" w:color="auto" w:sz="4" w:space="0"/>
            </w:tcBorders>
            <w:vAlign w:val="center"/>
          </w:tcPr>
          <w:p w14:paraId="7FBDBD60">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评审方法及标准</w:t>
            </w:r>
          </w:p>
        </w:tc>
        <w:tc>
          <w:tcPr>
            <w:tcW w:w="6323" w:type="dxa"/>
            <w:tcBorders>
              <w:top w:val="single" w:color="auto" w:sz="4" w:space="0"/>
              <w:left w:val="single" w:color="auto" w:sz="4" w:space="0"/>
              <w:bottom w:val="single" w:color="auto" w:sz="4" w:space="0"/>
              <w:right w:val="single" w:color="auto" w:sz="4" w:space="0"/>
            </w:tcBorders>
            <w:vAlign w:val="center"/>
          </w:tcPr>
          <w:p w14:paraId="1C81602B">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综合评审法，具体详见第五章</w:t>
            </w:r>
          </w:p>
        </w:tc>
      </w:tr>
      <w:tr w14:paraId="0164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03E2B36">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12</w:t>
            </w:r>
          </w:p>
        </w:tc>
        <w:tc>
          <w:tcPr>
            <w:tcW w:w="2303" w:type="dxa"/>
            <w:tcBorders>
              <w:top w:val="single" w:color="auto" w:sz="4" w:space="0"/>
              <w:left w:val="single" w:color="auto" w:sz="4" w:space="0"/>
              <w:bottom w:val="single" w:color="auto" w:sz="4" w:space="0"/>
              <w:right w:val="single" w:color="auto" w:sz="4" w:space="0"/>
            </w:tcBorders>
            <w:vAlign w:val="center"/>
          </w:tcPr>
          <w:p w14:paraId="3D80E262">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是否授权评审委员会确定中选人</w:t>
            </w:r>
          </w:p>
        </w:tc>
        <w:tc>
          <w:tcPr>
            <w:tcW w:w="6323" w:type="dxa"/>
            <w:tcBorders>
              <w:top w:val="single" w:color="auto" w:sz="4" w:space="0"/>
              <w:left w:val="single" w:color="auto" w:sz="4" w:space="0"/>
              <w:bottom w:val="single" w:color="auto" w:sz="4" w:space="0"/>
              <w:right w:val="single" w:color="auto" w:sz="4" w:space="0"/>
            </w:tcBorders>
            <w:vAlign w:val="center"/>
          </w:tcPr>
          <w:p w14:paraId="0983111D">
            <w:pPr>
              <w:rPr>
                <w:rFonts w:hint="default" w:ascii="Times New Roman" w:hAnsi="Times New Roman" w:eastAsia="方正仿宋_GBK" w:cs="Times New Roman"/>
                <w:color w:val="auto"/>
                <w:szCs w:val="21"/>
                <w:highlight w:val="none"/>
              </w:rPr>
            </w:pPr>
            <w:bookmarkStart w:id="36" w:name="_Toc365040661"/>
            <w:r>
              <w:rPr>
                <w:rFonts w:hint="default" w:ascii="Times New Roman" w:hAnsi="Times New Roman" w:eastAsia="方正仿宋_GBK" w:cs="Times New Roman"/>
                <w:color w:val="auto"/>
                <w:szCs w:val="21"/>
                <w:highlight w:val="none"/>
              </w:rPr>
              <w:t>否，推荐的中选候选人数：</w:t>
            </w:r>
            <w:r>
              <w:rPr>
                <w:rFonts w:hint="eastAsia" w:eastAsia="方正仿宋_GBK" w:cs="Times New Roman"/>
                <w:color w:val="auto"/>
                <w:szCs w:val="21"/>
                <w:highlight w:val="none"/>
                <w:lang w:val="en-US" w:eastAsia="zh-CN"/>
              </w:rPr>
              <w:t>2</w:t>
            </w:r>
            <w:r>
              <w:rPr>
                <w:rFonts w:hint="default" w:ascii="Times New Roman" w:hAnsi="Times New Roman" w:eastAsia="方正仿宋_GBK" w:cs="Times New Roman"/>
                <w:color w:val="auto"/>
                <w:szCs w:val="21"/>
                <w:highlight w:val="none"/>
              </w:rPr>
              <w:t>名。</w:t>
            </w:r>
            <w:bookmarkEnd w:id="36"/>
          </w:p>
        </w:tc>
      </w:tr>
      <w:tr w14:paraId="3FD5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0597EFF">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2F6CE512">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澄清及答疑</w:t>
            </w:r>
          </w:p>
        </w:tc>
      </w:tr>
      <w:tr w14:paraId="457F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A08B106">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13.1</w:t>
            </w:r>
          </w:p>
        </w:tc>
        <w:tc>
          <w:tcPr>
            <w:tcW w:w="2303" w:type="dxa"/>
            <w:tcBorders>
              <w:top w:val="single" w:color="auto" w:sz="4" w:space="0"/>
              <w:left w:val="single" w:color="auto" w:sz="4" w:space="0"/>
              <w:bottom w:val="single" w:color="auto" w:sz="4" w:space="0"/>
              <w:right w:val="single" w:color="auto" w:sz="4" w:space="0"/>
            </w:tcBorders>
            <w:vAlign w:val="center"/>
          </w:tcPr>
          <w:p w14:paraId="46511C3C">
            <w:pPr>
              <w:pStyle w:val="62"/>
              <w:autoSpaceDE/>
              <w:autoSpaceDN/>
              <w:adjustRightInd/>
              <w:jc w:val="center"/>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比选人对比选文件的澄清或修改</w:t>
            </w:r>
          </w:p>
        </w:tc>
        <w:tc>
          <w:tcPr>
            <w:tcW w:w="6323" w:type="dxa"/>
            <w:tcBorders>
              <w:top w:val="single" w:color="auto" w:sz="4" w:space="0"/>
              <w:left w:val="single" w:color="auto" w:sz="4" w:space="0"/>
              <w:bottom w:val="single" w:color="auto" w:sz="4" w:space="0"/>
              <w:right w:val="single" w:color="auto" w:sz="4" w:space="0"/>
            </w:tcBorders>
            <w:vAlign w:val="center"/>
          </w:tcPr>
          <w:p w14:paraId="65990612">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（1）在递交比选申请文件截止时间前，比选人无论出于何种原因，可以对比选文件进行澄清或者修改。</w:t>
            </w:r>
          </w:p>
          <w:p w14:paraId="1EDAE2FF">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（2）比选人可以对已发出的比选文件进行必要的澄清或者修改。澄清或者修改的内容可能影响比选申请文件编制的，比选人应当在递交比选申请文件截止时间至少</w:t>
            </w:r>
            <w:r>
              <w:rPr>
                <w:rFonts w:hint="default" w:ascii="Times New Roman" w:hAnsi="Times New Roman" w:eastAsia="方正仿宋_GBK" w:cs="Times New Roman"/>
                <w:color w:val="auto"/>
                <w:szCs w:val="21"/>
                <w:highlight w:val="none"/>
                <w:u w:val="single"/>
              </w:rPr>
              <w:t xml:space="preserve">  2 </w:t>
            </w:r>
            <w:r>
              <w:rPr>
                <w:rFonts w:hint="default" w:ascii="Times New Roman" w:hAnsi="Times New Roman" w:eastAsia="方正仿宋_GBK" w:cs="Times New Roman"/>
                <w:color w:val="auto"/>
                <w:szCs w:val="21"/>
                <w:highlight w:val="none"/>
              </w:rPr>
              <w:t>日前，以书面形式通知所有获取比选文件的比选申请人；不足</w:t>
            </w:r>
            <w:r>
              <w:rPr>
                <w:rFonts w:hint="default" w:ascii="Times New Roman" w:hAnsi="Times New Roman" w:eastAsia="方正仿宋_GBK" w:cs="Times New Roman"/>
                <w:color w:val="auto"/>
                <w:szCs w:val="21"/>
                <w:highlight w:val="none"/>
                <w:u w:val="single"/>
              </w:rPr>
              <w:t xml:space="preserve">  2  </w:t>
            </w:r>
            <w:r>
              <w:rPr>
                <w:rFonts w:hint="default" w:ascii="Times New Roman" w:hAnsi="Times New Roman" w:eastAsia="方正仿宋_GBK" w:cs="Times New Roman"/>
                <w:color w:val="auto"/>
                <w:szCs w:val="21"/>
                <w:highlight w:val="none"/>
              </w:rPr>
              <w:t>日的，比选人将顺延递交比选申请文件的截止时间。</w:t>
            </w:r>
          </w:p>
          <w:p w14:paraId="10EE2B02">
            <w:pPr>
              <w:pStyle w:val="62"/>
              <w:autoSpaceDE/>
              <w:autoSpaceDN/>
              <w:adjustRightInd/>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3）更正通知通过比选申请人报名时备注的电子邮箱发送至所有领取比选文件的潜在比选申请人，潜在比选申请人在收到相应更正通知后，以书面形式给予确认。如潜在比选申请人未给予书面回复，则视为收到并认可该更正通知的内容。</w:t>
            </w:r>
          </w:p>
        </w:tc>
      </w:tr>
      <w:tr w14:paraId="4903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C0D3A00">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13.2</w:t>
            </w:r>
          </w:p>
        </w:tc>
        <w:tc>
          <w:tcPr>
            <w:tcW w:w="2303" w:type="dxa"/>
            <w:tcBorders>
              <w:top w:val="single" w:color="auto" w:sz="4" w:space="0"/>
              <w:left w:val="single" w:color="auto" w:sz="4" w:space="0"/>
              <w:bottom w:val="single" w:color="auto" w:sz="4" w:space="0"/>
              <w:right w:val="single" w:color="auto" w:sz="4" w:space="0"/>
            </w:tcBorders>
            <w:vAlign w:val="center"/>
          </w:tcPr>
          <w:p w14:paraId="2F39F575">
            <w:pPr>
              <w:pStyle w:val="62"/>
              <w:autoSpaceDE/>
              <w:autoSpaceDN/>
              <w:adjustRightInd/>
              <w:jc w:val="center"/>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申请人对比选文件提出异议的截止时间</w:t>
            </w:r>
          </w:p>
        </w:tc>
        <w:tc>
          <w:tcPr>
            <w:tcW w:w="6323" w:type="dxa"/>
            <w:tcBorders>
              <w:top w:val="single" w:color="auto" w:sz="4" w:space="0"/>
              <w:left w:val="single" w:color="auto" w:sz="4" w:space="0"/>
              <w:bottom w:val="single" w:color="auto" w:sz="4" w:space="0"/>
              <w:right w:val="single" w:color="auto" w:sz="4" w:space="0"/>
            </w:tcBorders>
            <w:vAlign w:val="center"/>
          </w:tcPr>
          <w:p w14:paraId="631A5A4B">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申请人如对比选文件有异议的，在递交比选申请文件截止时间</w:t>
            </w:r>
            <w:r>
              <w:rPr>
                <w:rFonts w:hint="default" w:ascii="Times New Roman" w:hAnsi="Times New Roman" w:eastAsia="方正仿宋_GBK" w:cs="Times New Roman"/>
                <w:color w:val="auto"/>
                <w:szCs w:val="21"/>
                <w:highlight w:val="none"/>
                <w:u w:val="single"/>
              </w:rPr>
              <w:t>5</w:t>
            </w:r>
            <w:r>
              <w:rPr>
                <w:rFonts w:hint="default" w:ascii="Times New Roman" w:hAnsi="Times New Roman" w:eastAsia="方正仿宋_GBK" w:cs="Times New Roman"/>
                <w:color w:val="auto"/>
                <w:szCs w:val="21"/>
                <w:highlight w:val="none"/>
              </w:rPr>
              <w:t>日前，以书面形式（加盖公章（鲜章））向比选人提出（申请人在此时间之后提出的异议，比选人不再进行答复）。</w:t>
            </w:r>
          </w:p>
          <w:p w14:paraId="6BDAC0A2">
            <w:pPr>
              <w:pStyle w:val="62"/>
              <w:autoSpaceDE/>
              <w:autoSpaceDN/>
              <w:adjustRightInd/>
              <w:ind w:firstLine="210" w:firstLineChars="100"/>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注：申请人提出的书面异议，应当有明确的请求和必要的证明材料，否则将予驳回。</w:t>
            </w:r>
          </w:p>
        </w:tc>
      </w:tr>
      <w:tr w14:paraId="77BA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33DB800">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13.3</w:t>
            </w:r>
          </w:p>
        </w:tc>
        <w:tc>
          <w:tcPr>
            <w:tcW w:w="2303" w:type="dxa"/>
            <w:tcBorders>
              <w:top w:val="single" w:color="auto" w:sz="4" w:space="0"/>
              <w:left w:val="single" w:color="auto" w:sz="4" w:space="0"/>
              <w:bottom w:val="single" w:color="auto" w:sz="4" w:space="0"/>
              <w:right w:val="single" w:color="auto" w:sz="4" w:space="0"/>
            </w:tcBorders>
            <w:vAlign w:val="center"/>
          </w:tcPr>
          <w:p w14:paraId="2CD6A01F">
            <w:pPr>
              <w:pStyle w:val="62"/>
              <w:autoSpaceDE/>
              <w:autoSpaceDN/>
              <w:adjustRightInd/>
              <w:jc w:val="center"/>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比选人对申请人所提异议的答复时间</w:t>
            </w:r>
          </w:p>
        </w:tc>
        <w:tc>
          <w:tcPr>
            <w:tcW w:w="6323" w:type="dxa"/>
            <w:tcBorders>
              <w:top w:val="single" w:color="auto" w:sz="4" w:space="0"/>
              <w:left w:val="single" w:color="auto" w:sz="4" w:space="0"/>
              <w:bottom w:val="single" w:color="auto" w:sz="4" w:space="0"/>
              <w:right w:val="single" w:color="auto" w:sz="4" w:space="0"/>
            </w:tcBorders>
            <w:vAlign w:val="center"/>
          </w:tcPr>
          <w:p w14:paraId="70E1E2D4">
            <w:pPr>
              <w:pStyle w:val="62"/>
              <w:autoSpaceDE/>
              <w:autoSpaceDN/>
              <w:adjustRightInd/>
              <w:ind w:firstLine="210" w:firstLineChars="100"/>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比选人在正式收到异议之日起</w:t>
            </w:r>
            <w:r>
              <w:rPr>
                <w:rFonts w:hint="default" w:ascii="Times New Roman" w:hAnsi="Times New Roman" w:eastAsia="方正仿宋_GBK" w:cs="Times New Roman"/>
                <w:color w:val="auto"/>
                <w:sz w:val="21"/>
                <w:szCs w:val="21"/>
                <w:highlight w:val="none"/>
                <w:u w:val="single"/>
              </w:rPr>
              <w:t xml:space="preserve">  5  </w:t>
            </w:r>
            <w:r>
              <w:rPr>
                <w:rFonts w:hint="default" w:ascii="Times New Roman" w:hAnsi="Times New Roman" w:eastAsia="方正仿宋_GBK" w:cs="Times New Roman"/>
                <w:color w:val="auto"/>
                <w:sz w:val="21"/>
                <w:szCs w:val="21"/>
                <w:highlight w:val="none"/>
              </w:rPr>
              <w:t>日内进行答复。</w:t>
            </w:r>
          </w:p>
        </w:tc>
      </w:tr>
      <w:tr w14:paraId="1633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70A4388">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2BC14205">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需要补充的其他内容</w:t>
            </w:r>
          </w:p>
        </w:tc>
      </w:tr>
      <w:tr w14:paraId="0038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0EEABD1">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14.1</w:t>
            </w:r>
          </w:p>
        </w:tc>
        <w:tc>
          <w:tcPr>
            <w:tcW w:w="2303" w:type="dxa"/>
            <w:tcBorders>
              <w:top w:val="single" w:color="auto" w:sz="4" w:space="0"/>
              <w:left w:val="single" w:color="auto" w:sz="4" w:space="0"/>
              <w:bottom w:val="single" w:color="auto" w:sz="4" w:space="0"/>
              <w:right w:val="single" w:color="auto" w:sz="4" w:space="0"/>
            </w:tcBorders>
            <w:vAlign w:val="center"/>
          </w:tcPr>
          <w:p w14:paraId="20A7F1E5">
            <w:pPr>
              <w:pStyle w:val="62"/>
              <w:autoSpaceDE/>
              <w:autoSpaceDN/>
              <w:adjustRightInd/>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报价要求</w:t>
            </w:r>
          </w:p>
          <w:p w14:paraId="6C0716DB">
            <w:pPr>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b/>
                <w:bCs/>
                <w:color w:val="auto"/>
                <w:kern w:val="0"/>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6454CC20">
            <w:pPr>
              <w:pStyle w:val="62"/>
              <w:autoSpaceDE/>
              <w:autoSpaceDN/>
              <w:adjustRightInd/>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1、所有报价一律以人民币报价。比选人不接受任何非人民币币种的报价。</w:t>
            </w:r>
          </w:p>
          <w:p w14:paraId="212ECB5F">
            <w:pPr>
              <w:pStyle w:val="62"/>
              <w:autoSpaceDE/>
              <w:autoSpaceDN/>
              <w:adjustRightInd/>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2、比选申请人的报价是其响应本项目要求的全部工作内容的价格体现，包括比选申请人完成本项目所需的一切费用。</w:t>
            </w:r>
          </w:p>
        </w:tc>
      </w:tr>
      <w:tr w14:paraId="0D89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E54A724">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14.2</w:t>
            </w:r>
          </w:p>
        </w:tc>
        <w:tc>
          <w:tcPr>
            <w:tcW w:w="2303" w:type="dxa"/>
            <w:tcBorders>
              <w:top w:val="single" w:color="auto" w:sz="4" w:space="0"/>
              <w:left w:val="single" w:color="auto" w:sz="4" w:space="0"/>
              <w:bottom w:val="single" w:color="auto" w:sz="4" w:space="0"/>
              <w:right w:val="single" w:color="auto" w:sz="4" w:space="0"/>
            </w:tcBorders>
            <w:vAlign w:val="center"/>
          </w:tcPr>
          <w:p w14:paraId="4BC612C1">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比选文件的解释</w:t>
            </w:r>
          </w:p>
        </w:tc>
        <w:tc>
          <w:tcPr>
            <w:tcW w:w="6323" w:type="dxa"/>
            <w:tcBorders>
              <w:top w:val="single" w:color="auto" w:sz="4" w:space="0"/>
              <w:left w:val="single" w:color="auto" w:sz="4" w:space="0"/>
              <w:bottom w:val="single" w:color="auto" w:sz="4" w:space="0"/>
              <w:right w:val="single" w:color="auto" w:sz="4" w:space="0"/>
            </w:tcBorders>
            <w:vAlign w:val="center"/>
          </w:tcPr>
          <w:p w14:paraId="4CDB9B83">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本项目比选文件的解释权，归本项目比选人。</w:t>
            </w:r>
          </w:p>
        </w:tc>
      </w:tr>
      <w:tr w14:paraId="5067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781AFF8">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14.3</w:t>
            </w:r>
          </w:p>
        </w:tc>
        <w:tc>
          <w:tcPr>
            <w:tcW w:w="2303" w:type="dxa"/>
            <w:tcBorders>
              <w:top w:val="single" w:color="auto" w:sz="4" w:space="0"/>
              <w:left w:val="single" w:color="auto" w:sz="4" w:space="0"/>
              <w:bottom w:val="single" w:color="auto" w:sz="4" w:space="0"/>
              <w:right w:val="single" w:color="auto" w:sz="4" w:space="0"/>
            </w:tcBorders>
            <w:vAlign w:val="center"/>
          </w:tcPr>
          <w:p w14:paraId="1CF4A5E3">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比选文件内容冲突的解决及优先适用次序</w:t>
            </w:r>
          </w:p>
        </w:tc>
        <w:tc>
          <w:tcPr>
            <w:tcW w:w="6323" w:type="dxa"/>
            <w:tcBorders>
              <w:top w:val="single" w:color="auto" w:sz="4" w:space="0"/>
              <w:left w:val="single" w:color="auto" w:sz="4" w:space="0"/>
              <w:bottom w:val="single" w:color="auto" w:sz="4" w:space="0"/>
              <w:right w:val="single" w:color="auto" w:sz="4" w:space="0"/>
            </w:tcBorders>
            <w:vAlign w:val="center"/>
          </w:tcPr>
          <w:p w14:paraId="3A1B7123">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比选文件中比选人编制的内容前后有矛盾或不一致，有时间先后顺序的，以时间在后的修改、澄清或补正文件为准；没有时间先后顺序的，以公平的原则进行处理。</w:t>
            </w:r>
          </w:p>
        </w:tc>
      </w:tr>
      <w:tr w14:paraId="07A5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76C77D0">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14.4</w:t>
            </w:r>
          </w:p>
        </w:tc>
        <w:tc>
          <w:tcPr>
            <w:tcW w:w="2303" w:type="dxa"/>
            <w:tcBorders>
              <w:top w:val="single" w:color="auto" w:sz="4" w:space="0"/>
              <w:left w:val="single" w:color="auto" w:sz="4" w:space="0"/>
              <w:bottom w:val="single" w:color="auto" w:sz="4" w:space="0"/>
              <w:right w:val="single" w:color="auto" w:sz="4" w:space="0"/>
            </w:tcBorders>
            <w:vAlign w:val="center"/>
          </w:tcPr>
          <w:p w14:paraId="7DCA39ED">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不得同时申请的情形</w:t>
            </w: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03687ECE">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1、申请人有下列情形之一的，不得在同一项目（合同段）中同时申请：</w:t>
            </w:r>
          </w:p>
          <w:p w14:paraId="6739204F">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（1）法定代表人为同一人；</w:t>
            </w:r>
          </w:p>
          <w:p w14:paraId="55F58EEE">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（2）母公司与其全资子公司；</w:t>
            </w:r>
          </w:p>
          <w:p w14:paraId="1BDA82C1">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（3）母公司与其控股公司（直接或间接持股不低于30%）；</w:t>
            </w:r>
          </w:p>
          <w:p w14:paraId="6B61758A">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（4）被同一法人直接或间接持股不低于30%的两个及两个以上法人；</w:t>
            </w:r>
          </w:p>
          <w:p w14:paraId="5F414DD8">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（5）具有投资参股关系的关联企业；</w:t>
            </w:r>
          </w:p>
          <w:p w14:paraId="6684D8BE">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（6）相互任职（相互任职的职务包括董事长、董事、监事，总经理、副总经理或可能产生利益冲突的职务）或工作的。</w:t>
            </w:r>
          </w:p>
          <w:p w14:paraId="65942D2D">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2、有同时申请情形的，其代理申请书均作无效处理，都不能通过符合性评审。</w:t>
            </w:r>
          </w:p>
        </w:tc>
      </w:tr>
      <w:tr w14:paraId="6022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00" w:type="dxa"/>
            <w:gridSpan w:val="3"/>
            <w:tcBorders>
              <w:top w:val="single" w:color="auto" w:sz="4" w:space="0"/>
              <w:left w:val="single" w:color="auto" w:sz="4" w:space="0"/>
              <w:bottom w:val="single" w:color="auto" w:sz="4" w:space="0"/>
              <w:right w:val="single" w:color="auto" w:sz="4" w:space="0"/>
            </w:tcBorders>
          </w:tcPr>
          <w:p w14:paraId="68EB46E0">
            <w:pPr>
              <w:jc w:val="left"/>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color w:val="auto"/>
                <w:szCs w:val="21"/>
                <w:highlight w:val="none"/>
              </w:rPr>
              <w:t>注：本比选申请人须知前附表与比选文件的其他内容不一致时，以本表内容为准</w:t>
            </w:r>
          </w:p>
        </w:tc>
      </w:tr>
    </w:tbl>
    <w:p w14:paraId="39539879">
      <w:pPr>
        <w:pStyle w:val="5"/>
        <w:spacing w:before="156" w:beforeLines="50" w:after="156" w:afterLines="50" w:line="440" w:lineRule="exact"/>
        <w:ind w:firstLine="561" w:firstLineChars="200"/>
        <w:jc w:val="center"/>
        <w:rPr>
          <w:rFonts w:hint="default" w:ascii="Times New Roman" w:hAnsi="Times New Roman" w:eastAsia="华文仿宋" w:cs="Times New Roman"/>
          <w:bCs/>
          <w:color w:val="auto"/>
          <w:szCs w:val="28"/>
          <w:highlight w:val="none"/>
        </w:rPr>
      </w:pPr>
      <w:bookmarkStart w:id="37" w:name="_Toc31982"/>
    </w:p>
    <w:p w14:paraId="48CFE100">
      <w:pPr>
        <w:pStyle w:val="5"/>
        <w:spacing w:before="156" w:beforeLines="50" w:after="156" w:afterLines="50" w:line="440" w:lineRule="exact"/>
        <w:ind w:firstLine="562" w:firstLineChars="200"/>
        <w:jc w:val="center"/>
        <w:rPr>
          <w:rFonts w:hint="default" w:ascii="Times New Roman" w:hAnsi="Times New Roman" w:eastAsia="方正仿宋_GBK" w:cs="Times New Roman"/>
          <w:bCs/>
          <w:color w:val="auto"/>
          <w:kern w:val="0"/>
          <w:szCs w:val="28"/>
          <w:highlight w:val="none"/>
        </w:rPr>
      </w:pPr>
      <w:r>
        <w:rPr>
          <w:rFonts w:hint="default" w:ascii="Times New Roman" w:hAnsi="Times New Roman" w:eastAsia="方正仿宋_GBK" w:cs="Times New Roman"/>
          <w:bCs/>
          <w:color w:val="auto"/>
          <w:szCs w:val="28"/>
          <w:highlight w:val="none"/>
        </w:rPr>
        <w:t>二、总   则</w:t>
      </w:r>
      <w:bookmarkEnd w:id="37"/>
    </w:p>
    <w:p w14:paraId="41C9EA1E">
      <w:pPr>
        <w:pStyle w:val="6"/>
        <w:spacing w:before="0" w:after="0" w:line="440" w:lineRule="exact"/>
        <w:ind w:firstLine="482" w:firstLineChars="200"/>
        <w:rPr>
          <w:rFonts w:hint="default" w:ascii="Times New Roman" w:hAnsi="Times New Roman" w:eastAsia="方正仿宋_GBK" w:cs="Times New Roman"/>
          <w:bCs/>
          <w:color w:val="auto"/>
          <w:sz w:val="24"/>
          <w:szCs w:val="24"/>
          <w:highlight w:val="none"/>
        </w:rPr>
      </w:pPr>
      <w:bookmarkStart w:id="38" w:name="_Toc14387"/>
      <w:r>
        <w:rPr>
          <w:rFonts w:hint="default" w:ascii="Times New Roman" w:hAnsi="Times New Roman" w:eastAsia="方正仿宋_GBK" w:cs="Times New Roman"/>
          <w:bCs/>
          <w:color w:val="auto"/>
          <w:sz w:val="24"/>
          <w:szCs w:val="24"/>
          <w:highlight w:val="none"/>
        </w:rPr>
        <w:t>1、说明</w:t>
      </w:r>
      <w:bookmarkEnd w:id="38"/>
    </w:p>
    <w:p w14:paraId="2169F5CB">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eastAsia" w:eastAsia="方正仿宋_GBK" w:cs="Times New Roman"/>
          <w:color w:val="auto"/>
          <w:sz w:val="24"/>
          <w:highlight w:val="none"/>
          <w:lang w:eastAsia="zh-CN"/>
        </w:rPr>
        <w:t>（</w:t>
      </w:r>
      <w:r>
        <w:rPr>
          <w:rFonts w:hint="eastAsia" w:eastAsia="方正仿宋_GBK" w:cs="Times New Roman"/>
          <w:color w:val="auto"/>
          <w:sz w:val="24"/>
          <w:highlight w:val="none"/>
          <w:lang w:val="en-US" w:eastAsia="zh-CN"/>
        </w:rPr>
        <w:t>1）</w:t>
      </w:r>
      <w:r>
        <w:rPr>
          <w:rFonts w:hint="default" w:ascii="Times New Roman" w:hAnsi="Times New Roman" w:eastAsia="方正仿宋_GBK" w:cs="Times New Roman"/>
          <w:color w:val="auto"/>
          <w:sz w:val="24"/>
          <w:highlight w:val="none"/>
        </w:rPr>
        <w:t xml:space="preserve"> </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比选人</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系指提出比选项目、进行比选的法人。本次项目的比选人是</w:t>
      </w:r>
      <w:r>
        <w:rPr>
          <w:rFonts w:hint="default" w:ascii="Times New Roman" w:hAnsi="Times New Roman" w:eastAsia="方正仿宋_GBK" w:cs="Times New Roman"/>
          <w:color w:val="auto"/>
          <w:sz w:val="24"/>
          <w:highlight w:val="none"/>
          <w:u w:val="single"/>
        </w:rPr>
        <w:t>九寨沟风景名胜区管理局</w:t>
      </w:r>
      <w:r>
        <w:rPr>
          <w:rFonts w:hint="default" w:ascii="Times New Roman" w:hAnsi="Times New Roman" w:eastAsia="方正仿宋_GBK" w:cs="Times New Roman"/>
          <w:color w:val="auto"/>
          <w:sz w:val="24"/>
          <w:highlight w:val="none"/>
        </w:rPr>
        <w:t>。</w:t>
      </w:r>
    </w:p>
    <w:p w14:paraId="55267DE6">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eastAsia" w:eastAsia="方正仿宋_GBK" w:cs="Times New Roman"/>
          <w:color w:val="auto"/>
          <w:sz w:val="24"/>
          <w:highlight w:val="none"/>
          <w:lang w:eastAsia="zh-CN"/>
        </w:rPr>
        <w:t>（</w:t>
      </w:r>
      <w:r>
        <w:rPr>
          <w:rFonts w:hint="eastAsia" w:eastAsia="方正仿宋_GBK" w:cs="Times New Roman"/>
          <w:color w:val="auto"/>
          <w:sz w:val="24"/>
          <w:highlight w:val="none"/>
          <w:lang w:val="en-US" w:eastAsia="zh-CN"/>
        </w:rPr>
        <w:t>2）</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比选申请人</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系指响应比选、参与竞争的法人或者其他组织。</w:t>
      </w:r>
    </w:p>
    <w:p w14:paraId="1E6A0492">
      <w:pPr>
        <w:pStyle w:val="6"/>
        <w:spacing w:before="0" w:after="0" w:line="440" w:lineRule="exact"/>
        <w:ind w:firstLine="482" w:firstLineChars="200"/>
        <w:rPr>
          <w:rFonts w:hint="default" w:ascii="Times New Roman" w:hAnsi="Times New Roman" w:eastAsia="方正仿宋_GBK" w:cs="Times New Roman"/>
          <w:bCs/>
          <w:color w:val="auto"/>
          <w:sz w:val="24"/>
          <w:szCs w:val="24"/>
          <w:highlight w:val="none"/>
        </w:rPr>
      </w:pPr>
      <w:bookmarkStart w:id="39" w:name="_Toc4103"/>
      <w:r>
        <w:rPr>
          <w:rFonts w:hint="default" w:ascii="Times New Roman" w:hAnsi="Times New Roman" w:eastAsia="方正仿宋_GBK" w:cs="Times New Roman"/>
          <w:bCs/>
          <w:color w:val="auto"/>
          <w:sz w:val="24"/>
          <w:szCs w:val="24"/>
          <w:highlight w:val="none"/>
        </w:rPr>
        <w:t>2、比选范围</w:t>
      </w:r>
      <w:bookmarkEnd w:id="39"/>
    </w:p>
    <w:p w14:paraId="704642A9">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详见第一章“比选邀请”。</w:t>
      </w:r>
    </w:p>
    <w:p w14:paraId="4134FED2">
      <w:pPr>
        <w:pStyle w:val="6"/>
        <w:spacing w:before="0" w:after="0" w:line="440" w:lineRule="exact"/>
        <w:ind w:firstLine="482" w:firstLineChars="200"/>
        <w:rPr>
          <w:rFonts w:hint="default" w:ascii="Times New Roman" w:hAnsi="Times New Roman" w:eastAsia="方正仿宋_GBK" w:cs="Times New Roman"/>
          <w:bCs/>
          <w:color w:val="auto"/>
          <w:sz w:val="24"/>
          <w:szCs w:val="24"/>
          <w:highlight w:val="none"/>
        </w:rPr>
      </w:pPr>
      <w:bookmarkStart w:id="40" w:name="_Toc31634"/>
      <w:r>
        <w:rPr>
          <w:rFonts w:hint="default" w:ascii="Times New Roman" w:hAnsi="Times New Roman" w:eastAsia="方正仿宋_GBK" w:cs="Times New Roman"/>
          <w:bCs/>
          <w:color w:val="auto"/>
          <w:sz w:val="24"/>
          <w:szCs w:val="24"/>
          <w:highlight w:val="none"/>
        </w:rPr>
        <w:t>3、合格的比选申请人</w:t>
      </w:r>
      <w:bookmarkEnd w:id="40"/>
    </w:p>
    <w:p w14:paraId="217C547C">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合格的比选申请人应具备以下条件：</w:t>
      </w:r>
    </w:p>
    <w:p w14:paraId="744F5E2B">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（1）本比选文件“比选申请人资格要求”；</w:t>
      </w:r>
    </w:p>
    <w:p w14:paraId="392CED64">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1.具有独立承担民事责任的能力；（比选申请企业有效的营业执照、税务登记证、组织机构代码证复印件，实行三证合一的地区可以只提供合并后的有效的营业执照复印件加盖公章）</w:t>
      </w:r>
    </w:p>
    <w:p w14:paraId="5911E673">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2.具有良好的商业信誉和健全的财务会计制度；（须提供承诺函原件）；</w:t>
      </w:r>
    </w:p>
    <w:p w14:paraId="5041DD57">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3.具有履行合同所必须的设备和专业技术能力；（提供承诺函原件）</w:t>
      </w:r>
    </w:p>
    <w:p w14:paraId="34FBECCF">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4.具有依法缴纳税收和社会保障资金的良好记录；（提供承诺函原件）；</w:t>
      </w:r>
    </w:p>
    <w:p w14:paraId="4B8CF249">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5.参加本次比选活动前三年内，在经营活动中没有重大违法记录；（提供承诺函原件）；</w:t>
      </w:r>
    </w:p>
    <w:p w14:paraId="04768F16">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6.比选申请人还符合法律、行政法规规定的其他强制性条件。（提供承诺函原件）；</w:t>
      </w:r>
    </w:p>
    <w:p w14:paraId="34D91E25">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7.本项目不允许联合体参与。</w:t>
      </w:r>
    </w:p>
    <w:p w14:paraId="06A296DC">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8. 按照规定领取了比选文件。</w:t>
      </w:r>
    </w:p>
    <w:p w14:paraId="3BB4C000">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方正仿宋_GBK" w:cs="Times New Roman"/>
          <w:b/>
          <w:bCs/>
          <w:color w:val="auto"/>
          <w:sz w:val="24"/>
          <w:highlight w:val="none"/>
        </w:rPr>
      </w:pPr>
      <w:r>
        <w:rPr>
          <w:rFonts w:hint="default" w:ascii="Times New Roman" w:hAnsi="Times New Roman" w:eastAsia="方正仿宋_GBK" w:cs="Times New Roman"/>
          <w:b/>
          <w:bCs/>
          <w:color w:val="auto"/>
          <w:sz w:val="24"/>
          <w:highlight w:val="none"/>
        </w:rPr>
        <w:t>（2）其他要求：（实质性要求）</w:t>
      </w:r>
    </w:p>
    <w:p w14:paraId="2181DB36">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14:paraId="4158A9F9">
      <w:pPr>
        <w:pStyle w:val="6"/>
        <w:pageBreakBefore w:val="0"/>
        <w:widowControl w:val="0"/>
        <w:kinsoku/>
        <w:wordWrap/>
        <w:overflowPunct/>
        <w:topLinePunct w:val="0"/>
        <w:autoSpaceDE/>
        <w:autoSpaceDN/>
        <w:bidi w:val="0"/>
        <w:adjustRightInd/>
        <w:snapToGrid/>
        <w:spacing w:before="0" w:after="0" w:line="480" w:lineRule="exact"/>
        <w:ind w:firstLine="482" w:firstLineChars="200"/>
        <w:textAlignment w:val="auto"/>
        <w:rPr>
          <w:rFonts w:hint="default" w:ascii="Times New Roman" w:hAnsi="Times New Roman" w:eastAsia="方正仿宋_GBK" w:cs="Times New Roman"/>
          <w:bCs/>
          <w:color w:val="auto"/>
          <w:sz w:val="24"/>
          <w:szCs w:val="24"/>
          <w:highlight w:val="none"/>
        </w:rPr>
      </w:pPr>
      <w:bookmarkStart w:id="41" w:name="_Toc28685"/>
      <w:r>
        <w:rPr>
          <w:rFonts w:hint="default" w:ascii="Times New Roman" w:hAnsi="Times New Roman" w:eastAsia="方正仿宋_GBK" w:cs="Times New Roman"/>
          <w:bCs/>
          <w:color w:val="auto"/>
          <w:sz w:val="24"/>
          <w:szCs w:val="24"/>
          <w:highlight w:val="none"/>
        </w:rPr>
        <w:t>4、参选费用</w:t>
      </w:r>
      <w:r>
        <w:rPr>
          <w:rFonts w:hint="default" w:ascii="Times New Roman" w:hAnsi="Times New Roman" w:eastAsia="方正仿宋_GBK" w:cs="Times New Roman"/>
          <w:color w:val="auto"/>
          <w:sz w:val="24"/>
          <w:szCs w:val="24"/>
          <w:highlight w:val="none"/>
        </w:rPr>
        <w:t>（实质性要求）</w:t>
      </w:r>
      <w:bookmarkEnd w:id="41"/>
    </w:p>
    <w:p w14:paraId="3163BDEC">
      <w:pPr>
        <w:pageBreakBefore w:val="0"/>
        <w:widowControl w:val="0"/>
        <w:tabs>
          <w:tab w:val="left" w:pos="720"/>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color w:val="auto"/>
          <w:sz w:val="24"/>
          <w:highlight w:val="none"/>
        </w:rPr>
        <w:t>4.1 比选申请人承担其编制比选申请文件及递交所涉及的一切费用。无论参选结果如何，比选人对上述费用不负任何责任。</w:t>
      </w:r>
    </w:p>
    <w:p w14:paraId="248E97C5">
      <w:pPr>
        <w:pStyle w:val="5"/>
        <w:keepNext/>
        <w:keepLines/>
        <w:pageBreakBefore w:val="0"/>
        <w:widowControl w:val="0"/>
        <w:kinsoku/>
        <w:wordWrap/>
        <w:overflowPunct/>
        <w:topLinePunct w:val="0"/>
        <w:autoSpaceDE/>
        <w:autoSpaceDN/>
        <w:bidi w:val="0"/>
        <w:adjustRightInd/>
        <w:snapToGrid/>
        <w:spacing w:before="156" w:beforeLines="50" w:after="156" w:afterLines="50" w:line="480" w:lineRule="exact"/>
        <w:ind w:firstLine="562" w:firstLineChars="200"/>
        <w:jc w:val="center"/>
        <w:textAlignment w:val="auto"/>
        <w:rPr>
          <w:rFonts w:hint="default" w:ascii="Times New Roman" w:hAnsi="Times New Roman" w:eastAsia="方正仿宋_GBK" w:cs="Times New Roman"/>
          <w:bCs/>
          <w:color w:val="auto"/>
          <w:szCs w:val="28"/>
          <w:highlight w:val="none"/>
        </w:rPr>
      </w:pPr>
      <w:bookmarkStart w:id="42" w:name="_Toc31926"/>
      <w:r>
        <w:rPr>
          <w:rFonts w:hint="default" w:ascii="Times New Roman" w:hAnsi="Times New Roman" w:eastAsia="方正仿宋_GBK" w:cs="Times New Roman"/>
          <w:bCs/>
          <w:color w:val="auto"/>
          <w:szCs w:val="28"/>
          <w:highlight w:val="none"/>
        </w:rPr>
        <w:t>三、比选纪律要求</w:t>
      </w:r>
      <w:bookmarkEnd w:id="42"/>
    </w:p>
    <w:p w14:paraId="2F88BA5B">
      <w:pPr>
        <w:pStyle w:val="6"/>
        <w:keepNext/>
        <w:keepLines/>
        <w:pageBreakBefore w:val="0"/>
        <w:widowControl w:val="0"/>
        <w:tabs>
          <w:tab w:val="left" w:pos="1000"/>
        </w:tabs>
        <w:kinsoku/>
        <w:wordWrap/>
        <w:overflowPunct/>
        <w:topLinePunct w:val="0"/>
        <w:autoSpaceDE/>
        <w:autoSpaceDN/>
        <w:bidi w:val="0"/>
        <w:adjustRightInd/>
        <w:snapToGrid/>
        <w:spacing w:before="0" w:after="0" w:line="480" w:lineRule="exact"/>
        <w:ind w:firstLine="482" w:firstLineChars="200"/>
        <w:textAlignment w:val="auto"/>
        <w:rPr>
          <w:rFonts w:hint="default" w:ascii="Times New Roman" w:hAnsi="Times New Roman" w:eastAsia="方正仿宋_GBK" w:cs="Times New Roman"/>
          <w:bCs/>
          <w:color w:val="auto"/>
          <w:sz w:val="24"/>
          <w:szCs w:val="24"/>
          <w:highlight w:val="none"/>
        </w:rPr>
      </w:pPr>
      <w:bookmarkStart w:id="43" w:name="_Toc308164816"/>
      <w:bookmarkStart w:id="44" w:name="_Toc217446075"/>
      <w:bookmarkStart w:id="45" w:name="_Toc10784"/>
      <w:r>
        <w:rPr>
          <w:rFonts w:hint="default" w:ascii="Times New Roman" w:hAnsi="Times New Roman" w:eastAsia="方正仿宋_GBK" w:cs="Times New Roman"/>
          <w:bCs/>
          <w:color w:val="auto"/>
          <w:sz w:val="24"/>
          <w:szCs w:val="24"/>
          <w:highlight w:val="none"/>
        </w:rPr>
        <w:t xml:space="preserve">1. </w:t>
      </w:r>
      <w:bookmarkEnd w:id="43"/>
      <w:bookmarkEnd w:id="44"/>
      <w:r>
        <w:rPr>
          <w:rFonts w:hint="default" w:ascii="Times New Roman" w:hAnsi="Times New Roman" w:eastAsia="方正仿宋_GBK" w:cs="Times New Roman"/>
          <w:bCs/>
          <w:color w:val="auto"/>
          <w:sz w:val="24"/>
          <w:szCs w:val="24"/>
          <w:highlight w:val="none"/>
        </w:rPr>
        <w:t>比选纪律要求</w:t>
      </w:r>
      <w:bookmarkEnd w:id="45"/>
    </w:p>
    <w:p w14:paraId="2992971F">
      <w:pPr>
        <w:spacing w:line="48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比选申请人应当遵循公平竞争的原则，不得恶意串通，不得妨碍其他比选申请人的竞争行为，不得损害比选人或者其他比选申请人的合法权益。</w:t>
      </w:r>
    </w:p>
    <w:p w14:paraId="3FED040C">
      <w:pPr>
        <w:spacing w:line="48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在评审过程中发现比选申请人有上述情形的，评审委员会应当认定其比选申请无效，并书面报告比选人。</w:t>
      </w:r>
    </w:p>
    <w:p w14:paraId="39CB6BD0">
      <w:pPr>
        <w:spacing w:line="480" w:lineRule="exact"/>
        <w:ind w:firstLine="482" w:firstLineChars="200"/>
        <w:outlineLvl w:val="2"/>
        <w:rPr>
          <w:rFonts w:hint="default" w:ascii="Times New Roman" w:hAnsi="Times New Roman" w:eastAsia="方正仿宋_GBK" w:cs="Times New Roman"/>
          <w:b/>
          <w:bCs/>
          <w:color w:val="auto"/>
          <w:sz w:val="24"/>
          <w:highlight w:val="none"/>
        </w:rPr>
      </w:pPr>
      <w:bookmarkStart w:id="46" w:name="_Toc12960"/>
      <w:r>
        <w:rPr>
          <w:rFonts w:hint="default" w:ascii="Times New Roman" w:hAnsi="Times New Roman" w:eastAsia="方正仿宋_GBK" w:cs="Times New Roman"/>
          <w:b/>
          <w:bCs/>
          <w:color w:val="auto"/>
          <w:sz w:val="24"/>
          <w:highlight w:val="none"/>
        </w:rPr>
        <w:t>2、比选申请人参加本项目比选不得有下列情形：</w:t>
      </w:r>
      <w:bookmarkEnd w:id="46"/>
    </w:p>
    <w:p w14:paraId="46128561">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（1）提供虚假材料谋取中选；</w:t>
      </w:r>
    </w:p>
    <w:p w14:paraId="59392363">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（2）采取不正当手段诋毁、排挤其他比选申请人；</w:t>
      </w:r>
    </w:p>
    <w:p w14:paraId="47456578">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（3）与其他比选申请人串通，以谋取中选；</w:t>
      </w:r>
    </w:p>
    <w:p w14:paraId="0A1C8CD4">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（4）向比选人、评审委员会成员行贿或者提供其他不正当利益；</w:t>
      </w:r>
    </w:p>
    <w:p w14:paraId="50D594B4">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（5）在比选过程中与比选人进行协商谈判；</w:t>
      </w:r>
    </w:p>
    <w:p w14:paraId="4698690D">
      <w:pPr>
        <w:tabs>
          <w:tab w:val="left" w:pos="8667"/>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（6）中选后无正当理由拒不与比选人签订比选采购合同；</w:t>
      </w:r>
      <w:r>
        <w:rPr>
          <w:rFonts w:hint="default" w:ascii="Times New Roman" w:hAnsi="Times New Roman" w:eastAsia="方正仿宋_GBK" w:cs="Times New Roman"/>
          <w:color w:val="auto"/>
          <w:sz w:val="24"/>
          <w:highlight w:val="none"/>
        </w:rPr>
        <w:tab/>
      </w:r>
    </w:p>
    <w:p w14:paraId="119CAED4">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（7）未按照比选文件确定的事项签订比选采购合同；</w:t>
      </w:r>
    </w:p>
    <w:p w14:paraId="5EE2A7C8">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（8）将比选采购合同违法违规进行转包或者分包的；</w:t>
      </w:r>
    </w:p>
    <w:p w14:paraId="285622CB">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（9）提供假冒伪劣产品；</w:t>
      </w:r>
    </w:p>
    <w:p w14:paraId="29F58FEC">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（10）擅自变更、中止或者终止比选采购合同；</w:t>
      </w:r>
    </w:p>
    <w:p w14:paraId="28E39DDF">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（11）拒绝有关部门的监督检查或者向监督检查部门提供虚假情况；</w:t>
      </w:r>
    </w:p>
    <w:p w14:paraId="0446D762">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比选申请人具备（1）-（1</w:t>
      </w:r>
      <w:r>
        <w:rPr>
          <w:rFonts w:hint="default" w:ascii="Times New Roman" w:hAnsi="Times New Roman" w:eastAsia="方正仿宋_GBK" w:cs="Times New Roman"/>
          <w:color w:val="auto"/>
          <w:sz w:val="24"/>
          <w:highlight w:val="none"/>
          <w:lang w:val="en-US" w:eastAsia="zh-CN"/>
        </w:rPr>
        <w:t>1</w:t>
      </w:r>
      <w:r>
        <w:rPr>
          <w:rFonts w:hint="default" w:ascii="Times New Roman" w:hAnsi="Times New Roman" w:eastAsia="方正仿宋_GBK" w:cs="Times New Roman"/>
          <w:color w:val="auto"/>
          <w:sz w:val="24"/>
          <w:highlight w:val="none"/>
        </w:rPr>
        <w:t>）条情形之一的，将取消中选资格或者认定中选无效。</w:t>
      </w:r>
    </w:p>
    <w:p w14:paraId="6291C33D">
      <w:pPr>
        <w:spacing w:line="440" w:lineRule="exact"/>
        <w:ind w:firstLine="482" w:firstLineChars="200"/>
        <w:outlineLvl w:val="2"/>
        <w:rPr>
          <w:rFonts w:hint="default" w:ascii="Times New Roman" w:hAnsi="Times New Roman" w:eastAsia="方正仿宋_GBK" w:cs="Times New Roman"/>
          <w:b/>
          <w:bCs/>
          <w:color w:val="auto"/>
          <w:sz w:val="24"/>
          <w:highlight w:val="none"/>
        </w:rPr>
      </w:pPr>
      <w:bookmarkStart w:id="47" w:name="_Toc1559"/>
      <w:r>
        <w:rPr>
          <w:rFonts w:hint="default" w:ascii="Times New Roman" w:hAnsi="Times New Roman" w:eastAsia="方正仿宋_GBK" w:cs="Times New Roman"/>
          <w:b/>
          <w:bCs/>
          <w:color w:val="auto"/>
          <w:sz w:val="24"/>
          <w:highlight w:val="none"/>
        </w:rPr>
        <w:t>3、有下列情形之一的，视为比选申请人相互串通：</w:t>
      </w:r>
      <w:bookmarkEnd w:id="47"/>
    </w:p>
    <w:p w14:paraId="69EE9B65">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（一）不同比选申请人的比选申请文件由同一单位或者个人编制；</w:t>
      </w:r>
    </w:p>
    <w:p w14:paraId="77BDA292">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（二）不同比选申请人委托同一单位或者个人办理比选申请事宜；</w:t>
      </w:r>
    </w:p>
    <w:p w14:paraId="07E20C9C">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（三）不同比选申请人的比选申请文件载明的项目管理成员为同一人；</w:t>
      </w:r>
    </w:p>
    <w:p w14:paraId="202C22F9">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（四）不同比选申请人的比选申请文件异常一致或者比选报价（总价）呈规律性差异；</w:t>
      </w:r>
    </w:p>
    <w:p w14:paraId="164F5B8E">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（五）不同比选申请人的比选申请文件相互混装；</w:t>
      </w:r>
    </w:p>
    <w:p w14:paraId="1B1F1F14">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（六）不同比选申请人的比选保证金从同一单位或者个人的账户转出。</w:t>
      </w:r>
    </w:p>
    <w:bookmarkEnd w:id="29"/>
    <w:p w14:paraId="6F605DBF">
      <w:pPr>
        <w:widowControl/>
        <w:jc w:val="center"/>
        <w:rPr>
          <w:rFonts w:hint="default" w:ascii="Times New Roman" w:hAnsi="Times New Roman" w:eastAsia="华文仿宋" w:cs="Times New Roman"/>
          <w:color w:val="auto"/>
          <w:highlight w:val="none"/>
        </w:rPr>
      </w:pPr>
      <w:bookmarkStart w:id="48" w:name="_Toc13754"/>
      <w:bookmarkStart w:id="49" w:name="_Toc150831011"/>
      <w:bookmarkStart w:id="50" w:name="_Toc146532506"/>
      <w:r>
        <w:rPr>
          <w:rFonts w:hint="default" w:ascii="Times New Roman" w:hAnsi="Times New Roman" w:eastAsia="华文仿宋" w:cs="Times New Roman"/>
          <w:b/>
          <w:color w:val="auto"/>
          <w:kern w:val="0"/>
          <w:sz w:val="18"/>
          <w:szCs w:val="18"/>
          <w:highlight w:val="none"/>
        </w:rPr>
        <w:br w:type="page"/>
      </w:r>
      <w:bookmarkStart w:id="51" w:name="_Toc10049"/>
    </w:p>
    <w:p w14:paraId="51CF70A1">
      <w:pPr>
        <w:pStyle w:val="4"/>
        <w:jc w:val="center"/>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第三章   比选申请文件格式</w:t>
      </w:r>
      <w:bookmarkEnd w:id="48"/>
      <w:bookmarkEnd w:id="49"/>
      <w:bookmarkEnd w:id="50"/>
      <w:bookmarkEnd w:id="51"/>
    </w:p>
    <w:p w14:paraId="2B5CC9FB">
      <w:pPr>
        <w:widowControl/>
        <w:ind w:firstLine="420"/>
        <w:jc w:val="left"/>
        <w:rPr>
          <w:rFonts w:hint="default" w:ascii="Times New Roman" w:hAnsi="Times New Roman" w:eastAsia="方正仿宋_GBK" w:cs="Times New Roman"/>
          <w:b/>
          <w:color w:val="auto"/>
          <w:kern w:val="0"/>
          <w:sz w:val="24"/>
          <w:highlight w:val="none"/>
        </w:rPr>
      </w:pPr>
      <w:r>
        <w:rPr>
          <w:rFonts w:hint="default" w:ascii="Times New Roman" w:hAnsi="Times New Roman" w:eastAsia="方正仿宋_GBK" w:cs="Times New Roman"/>
          <w:b/>
          <w:color w:val="auto"/>
          <w:kern w:val="0"/>
          <w:sz w:val="24"/>
          <w:highlight w:val="none"/>
        </w:rPr>
        <w:t>封面                                                                         正本/副本</w:t>
      </w:r>
    </w:p>
    <w:p w14:paraId="13DEE9BC">
      <w:pPr>
        <w:widowControl/>
        <w:ind w:firstLine="420"/>
        <w:jc w:val="left"/>
        <w:rPr>
          <w:rFonts w:hint="default" w:ascii="Times New Roman" w:hAnsi="Times New Roman" w:eastAsia="方正仿宋_GBK" w:cs="Times New Roman"/>
          <w:b/>
          <w:color w:val="auto"/>
          <w:kern w:val="0"/>
          <w:sz w:val="24"/>
          <w:highlight w:val="none"/>
        </w:rPr>
      </w:pPr>
    </w:p>
    <w:p w14:paraId="7C99A028">
      <w:pPr>
        <w:widowControl/>
        <w:ind w:firstLine="420"/>
        <w:jc w:val="left"/>
        <w:rPr>
          <w:rFonts w:hint="default" w:ascii="Times New Roman" w:hAnsi="Times New Roman" w:eastAsia="方正仿宋_GBK" w:cs="Times New Roman"/>
          <w:b/>
          <w:color w:val="auto"/>
          <w:kern w:val="0"/>
          <w:sz w:val="24"/>
          <w:highlight w:val="none"/>
        </w:rPr>
      </w:pPr>
    </w:p>
    <w:p w14:paraId="56370644">
      <w:pPr>
        <w:spacing w:line="480" w:lineRule="exact"/>
        <w:ind w:firstLine="482" w:firstLineChars="200"/>
        <w:jc w:val="center"/>
        <w:outlineLvl w:val="1"/>
        <w:rPr>
          <w:rFonts w:hint="default" w:ascii="Times New Roman" w:hAnsi="Times New Roman" w:eastAsia="方正仿宋_GBK" w:cs="Times New Roman"/>
          <w:b/>
          <w:color w:val="auto"/>
          <w:sz w:val="24"/>
          <w:highlight w:val="none"/>
        </w:rPr>
      </w:pPr>
      <w:bookmarkStart w:id="52" w:name="_Toc2504"/>
      <w:bookmarkStart w:id="53" w:name="_Toc185047513"/>
      <w:r>
        <w:rPr>
          <w:rFonts w:hint="default" w:ascii="Times New Roman" w:hAnsi="Times New Roman" w:eastAsia="方正仿宋_GBK" w:cs="Times New Roman"/>
          <w:b/>
          <w:color w:val="auto"/>
          <w:sz w:val="24"/>
          <w:highlight w:val="none"/>
        </w:rPr>
        <w:t>*****************采购项目</w:t>
      </w:r>
      <w:bookmarkEnd w:id="52"/>
    </w:p>
    <w:p w14:paraId="4BE3D650">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321E1486">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31CB3D59">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660B611E">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0A7BCC11">
      <w:pPr>
        <w:spacing w:line="360" w:lineRule="auto"/>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比选申请文件</w:t>
      </w:r>
    </w:p>
    <w:p w14:paraId="26870E65">
      <w:pPr>
        <w:spacing w:line="480" w:lineRule="exact"/>
        <w:ind w:firstLine="482" w:firstLineChars="200"/>
        <w:rPr>
          <w:rFonts w:hint="default" w:ascii="Times New Roman" w:hAnsi="Times New Roman" w:eastAsia="方正仿宋_GBK" w:cs="Times New Roman"/>
          <w:b/>
          <w:color w:val="auto"/>
          <w:sz w:val="24"/>
          <w:highlight w:val="none"/>
        </w:rPr>
      </w:pPr>
    </w:p>
    <w:p w14:paraId="53A3088F">
      <w:pPr>
        <w:spacing w:line="480" w:lineRule="exact"/>
        <w:ind w:firstLine="480" w:firstLineChars="200"/>
        <w:rPr>
          <w:rFonts w:hint="default" w:ascii="Times New Roman" w:hAnsi="Times New Roman" w:eastAsia="方正仿宋_GBK" w:cs="Times New Roman"/>
          <w:color w:val="auto"/>
          <w:sz w:val="24"/>
          <w:highlight w:val="none"/>
        </w:rPr>
      </w:pPr>
    </w:p>
    <w:p w14:paraId="14B5ADE8">
      <w:pPr>
        <w:spacing w:line="480" w:lineRule="exact"/>
        <w:ind w:firstLine="480" w:firstLineChars="200"/>
        <w:rPr>
          <w:rFonts w:hint="default" w:ascii="Times New Roman" w:hAnsi="Times New Roman" w:eastAsia="方正仿宋_GBK" w:cs="Times New Roman"/>
          <w:color w:val="auto"/>
          <w:sz w:val="24"/>
          <w:highlight w:val="none"/>
        </w:rPr>
      </w:pPr>
    </w:p>
    <w:p w14:paraId="74A618AD">
      <w:pPr>
        <w:spacing w:line="480" w:lineRule="exact"/>
        <w:ind w:firstLine="480" w:firstLineChars="200"/>
        <w:rPr>
          <w:rFonts w:hint="default" w:ascii="Times New Roman" w:hAnsi="Times New Roman" w:eastAsia="方正仿宋_GBK" w:cs="Times New Roman"/>
          <w:color w:val="auto"/>
          <w:sz w:val="24"/>
          <w:highlight w:val="none"/>
        </w:rPr>
      </w:pPr>
    </w:p>
    <w:p w14:paraId="2812E074">
      <w:pPr>
        <w:spacing w:line="480" w:lineRule="exact"/>
        <w:ind w:firstLine="482" w:firstLineChars="200"/>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项目编号：********</w:t>
      </w:r>
    </w:p>
    <w:p w14:paraId="30699151">
      <w:pPr>
        <w:spacing w:line="480" w:lineRule="exact"/>
        <w:ind w:firstLine="480" w:firstLineChars="200"/>
        <w:rPr>
          <w:rFonts w:hint="default" w:ascii="Times New Roman" w:hAnsi="Times New Roman" w:eastAsia="方正仿宋_GBK" w:cs="Times New Roman"/>
          <w:color w:val="auto"/>
          <w:sz w:val="24"/>
          <w:highlight w:val="none"/>
        </w:rPr>
      </w:pPr>
    </w:p>
    <w:p w14:paraId="23A2DDEE">
      <w:pPr>
        <w:spacing w:line="480" w:lineRule="exact"/>
        <w:ind w:firstLine="480" w:firstLineChars="200"/>
        <w:rPr>
          <w:rFonts w:hint="default" w:ascii="Times New Roman" w:hAnsi="Times New Roman" w:eastAsia="方正仿宋_GBK" w:cs="Times New Roman"/>
          <w:color w:val="auto"/>
          <w:sz w:val="24"/>
          <w:highlight w:val="none"/>
        </w:rPr>
      </w:pPr>
    </w:p>
    <w:p w14:paraId="2B169EE8">
      <w:pPr>
        <w:spacing w:line="480" w:lineRule="exact"/>
        <w:rPr>
          <w:rFonts w:hint="default" w:ascii="Times New Roman" w:hAnsi="Times New Roman" w:eastAsia="方正仿宋_GBK" w:cs="Times New Roman"/>
          <w:color w:val="auto"/>
          <w:sz w:val="24"/>
          <w:highlight w:val="none"/>
        </w:rPr>
      </w:pPr>
    </w:p>
    <w:p w14:paraId="342145F1">
      <w:pPr>
        <w:spacing w:line="480" w:lineRule="exact"/>
        <w:ind w:firstLine="480" w:firstLineChars="200"/>
        <w:rPr>
          <w:rFonts w:hint="default" w:ascii="Times New Roman" w:hAnsi="Times New Roman" w:eastAsia="方正仿宋_GBK" w:cs="Times New Roman"/>
          <w:color w:val="auto"/>
          <w:sz w:val="24"/>
          <w:highlight w:val="none"/>
        </w:rPr>
      </w:pPr>
    </w:p>
    <w:p w14:paraId="638FFF29">
      <w:pPr>
        <w:spacing w:line="480" w:lineRule="exact"/>
        <w:ind w:firstLine="1771" w:firstLineChars="735"/>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比选申请人：</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（盖单位章）</w:t>
      </w:r>
    </w:p>
    <w:p w14:paraId="33E0C9E9">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62069CD2">
      <w:pPr>
        <w:spacing w:line="480" w:lineRule="exact"/>
        <w:ind w:firstLine="200"/>
        <w:jc w:val="center"/>
        <w:rPr>
          <w:rFonts w:hint="default" w:ascii="Times New Roman" w:hAnsi="Times New Roman" w:eastAsia="方正仿宋_GBK" w:cs="Times New Roman"/>
          <w:b/>
          <w:color w:val="auto"/>
          <w:sz w:val="24"/>
          <w:highlight w:val="none"/>
          <w:u w:val="single"/>
        </w:rPr>
      </w:pPr>
    </w:p>
    <w:p w14:paraId="0EFA1C37">
      <w:pPr>
        <w:spacing w:line="480" w:lineRule="exact"/>
        <w:ind w:firstLine="200"/>
        <w:jc w:val="center"/>
        <w:rPr>
          <w:rFonts w:hint="default" w:ascii="Times New Roman" w:hAnsi="Times New Roman" w:eastAsia="方正仿宋_GBK" w:cs="Times New Roman"/>
          <w:b/>
          <w:color w:val="auto"/>
          <w:sz w:val="24"/>
          <w:highlight w:val="none"/>
        </w:rPr>
        <w:sectPr>
          <w:footerReference r:id="rId6" w:type="default"/>
          <w:pgSz w:w="11906" w:h="16838"/>
          <w:pgMar w:top="1440" w:right="1134" w:bottom="1440" w:left="1134" w:header="851" w:footer="992" w:gutter="0"/>
          <w:pgNumType w:start="1"/>
          <w:cols w:space="720" w:num="1"/>
          <w:docGrid w:type="lines" w:linePitch="312" w:charSpace="0"/>
        </w:sectPr>
      </w:pP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年</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月</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日</w:t>
      </w:r>
    </w:p>
    <w:bookmarkEnd w:id="53"/>
    <w:p w14:paraId="61961E89">
      <w:pPr>
        <w:jc w:val="center"/>
        <w:rPr>
          <w:rFonts w:hint="default" w:ascii="Times New Roman" w:hAnsi="Times New Roman" w:eastAsia="华文仿宋" w:cs="Times New Roman"/>
          <w:b/>
          <w:color w:val="auto"/>
          <w:sz w:val="32"/>
          <w:szCs w:val="32"/>
          <w:highlight w:val="none"/>
        </w:rPr>
      </w:pPr>
      <w:r>
        <w:rPr>
          <w:rFonts w:hint="default" w:ascii="Times New Roman" w:hAnsi="Times New Roman" w:eastAsia="华文仿宋" w:cs="Times New Roman"/>
          <w:b/>
          <w:color w:val="auto"/>
          <w:sz w:val="32"/>
          <w:szCs w:val="32"/>
          <w:highlight w:val="none"/>
        </w:rPr>
        <w:t>目  录</w:t>
      </w:r>
    </w:p>
    <w:p w14:paraId="37DD52FC">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比选申请函</w:t>
      </w:r>
    </w:p>
    <w:p w14:paraId="17A279DB">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法定代表人证明书</w:t>
      </w:r>
    </w:p>
    <w:p w14:paraId="0C3420DB">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法定代表人授权书</w:t>
      </w:r>
    </w:p>
    <w:p w14:paraId="201AD800">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分项报价明细表</w:t>
      </w:r>
    </w:p>
    <w:p w14:paraId="05AA52DA">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类似项目业绩一览表</w:t>
      </w:r>
    </w:p>
    <w:p w14:paraId="76190895">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商务技术要求响应表</w:t>
      </w:r>
    </w:p>
    <w:p w14:paraId="40ABF89B">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承诺函</w:t>
      </w:r>
    </w:p>
    <w:p w14:paraId="390D7735">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其他资料</w:t>
      </w:r>
    </w:p>
    <w:p w14:paraId="1F0A3A7A">
      <w:pPr>
        <w:spacing w:line="360" w:lineRule="auto"/>
        <w:rPr>
          <w:rFonts w:hint="default" w:ascii="Times New Roman" w:hAnsi="Times New Roman" w:eastAsia="方正仿宋_GBK" w:cs="Times New Roman"/>
          <w:b/>
          <w:color w:val="auto"/>
          <w:sz w:val="28"/>
          <w:szCs w:val="28"/>
          <w:highlight w:val="none"/>
        </w:rPr>
      </w:pPr>
    </w:p>
    <w:p w14:paraId="708EDCC4">
      <w:pPr>
        <w:spacing w:line="360" w:lineRule="auto"/>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注：比选申请人根据其比选申请文件情况自行编制页码，格式不限。</w:t>
      </w:r>
    </w:p>
    <w:p w14:paraId="734F2D7A">
      <w:pPr>
        <w:autoSpaceDE w:val="0"/>
        <w:autoSpaceDN w:val="0"/>
        <w:adjustRightInd w:val="0"/>
        <w:spacing w:line="440" w:lineRule="exact"/>
        <w:jc w:val="left"/>
        <w:rPr>
          <w:rFonts w:hint="default" w:ascii="Times New Roman" w:hAnsi="Times New Roman" w:eastAsia="华文仿宋" w:cs="Times New Roman"/>
          <w:b/>
          <w:color w:val="auto"/>
          <w:kern w:val="0"/>
          <w:sz w:val="18"/>
          <w:szCs w:val="18"/>
          <w:highlight w:val="none"/>
        </w:rPr>
      </w:pPr>
    </w:p>
    <w:p w14:paraId="4D552381">
      <w:pPr>
        <w:autoSpaceDE w:val="0"/>
        <w:autoSpaceDN w:val="0"/>
        <w:adjustRightInd w:val="0"/>
        <w:spacing w:line="440" w:lineRule="exact"/>
        <w:jc w:val="left"/>
        <w:rPr>
          <w:rFonts w:hint="default" w:ascii="Times New Roman" w:hAnsi="Times New Roman" w:eastAsia="华文仿宋" w:cs="Times New Roman"/>
          <w:b/>
          <w:color w:val="auto"/>
          <w:kern w:val="0"/>
          <w:sz w:val="18"/>
          <w:szCs w:val="18"/>
          <w:highlight w:val="none"/>
        </w:rPr>
      </w:pPr>
    </w:p>
    <w:p w14:paraId="5661F18F">
      <w:pPr>
        <w:autoSpaceDE w:val="0"/>
        <w:autoSpaceDN w:val="0"/>
        <w:adjustRightInd w:val="0"/>
        <w:spacing w:line="440" w:lineRule="exact"/>
        <w:jc w:val="left"/>
        <w:rPr>
          <w:rFonts w:hint="default" w:ascii="Times New Roman" w:hAnsi="Times New Roman" w:eastAsia="华文仿宋" w:cs="Times New Roman"/>
          <w:b/>
          <w:color w:val="auto"/>
          <w:kern w:val="0"/>
          <w:sz w:val="18"/>
          <w:szCs w:val="18"/>
          <w:highlight w:val="none"/>
        </w:rPr>
      </w:pPr>
    </w:p>
    <w:p w14:paraId="4C143B26">
      <w:pPr>
        <w:autoSpaceDE w:val="0"/>
        <w:autoSpaceDN w:val="0"/>
        <w:adjustRightInd w:val="0"/>
        <w:spacing w:line="440" w:lineRule="exact"/>
        <w:jc w:val="left"/>
        <w:rPr>
          <w:rFonts w:hint="default" w:ascii="Times New Roman" w:hAnsi="Times New Roman" w:eastAsia="华文仿宋" w:cs="Times New Roman"/>
          <w:b/>
          <w:color w:val="auto"/>
          <w:kern w:val="0"/>
          <w:sz w:val="18"/>
          <w:szCs w:val="18"/>
          <w:highlight w:val="none"/>
        </w:rPr>
      </w:pPr>
    </w:p>
    <w:p w14:paraId="281CF8FB">
      <w:pPr>
        <w:keepNext/>
        <w:keepLines/>
        <w:spacing w:before="260" w:after="260" w:line="416" w:lineRule="auto"/>
        <w:jc w:val="center"/>
        <w:outlineLvl w:val="1"/>
        <w:rPr>
          <w:rFonts w:hint="default" w:ascii="Times New Roman" w:hAnsi="Times New Roman" w:eastAsia="方正仿宋_GBK" w:cs="Times New Roman"/>
          <w:b/>
          <w:bCs/>
          <w:color w:val="auto"/>
          <w:sz w:val="24"/>
          <w:highlight w:val="none"/>
        </w:rPr>
      </w:pPr>
      <w:bookmarkStart w:id="54" w:name="_Toc453578485"/>
      <w:bookmarkStart w:id="55" w:name="_Toc476736016"/>
      <w:bookmarkStart w:id="56" w:name="_Toc325028467"/>
      <w:r>
        <w:rPr>
          <w:rFonts w:hint="default" w:ascii="Times New Roman" w:hAnsi="Times New Roman" w:eastAsia="华文仿宋" w:cs="Times New Roman"/>
          <w:b/>
          <w:bCs/>
          <w:color w:val="auto"/>
          <w:sz w:val="18"/>
          <w:szCs w:val="18"/>
          <w:highlight w:val="none"/>
        </w:rPr>
        <w:br w:type="page"/>
      </w:r>
      <w:bookmarkStart w:id="57" w:name="_Toc1556"/>
      <w:bookmarkStart w:id="58" w:name="_Toc32102"/>
      <w:r>
        <w:rPr>
          <w:rFonts w:hint="default" w:ascii="Times New Roman" w:hAnsi="Times New Roman" w:eastAsia="方正仿宋_GBK" w:cs="Times New Roman"/>
          <w:b/>
          <w:bCs/>
          <w:color w:val="auto"/>
          <w:sz w:val="28"/>
          <w:szCs w:val="28"/>
          <w:highlight w:val="none"/>
        </w:rPr>
        <w:t>格式一、比选申请函</w:t>
      </w:r>
      <w:bookmarkEnd w:id="54"/>
      <w:bookmarkEnd w:id="55"/>
      <w:bookmarkEnd w:id="56"/>
      <w:bookmarkEnd w:id="57"/>
      <w:bookmarkEnd w:id="58"/>
    </w:p>
    <w:p w14:paraId="6802E5E7">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九寨沟风景名胜区管理局：</w:t>
      </w:r>
    </w:p>
    <w:p w14:paraId="7524D6FC">
      <w:pPr>
        <w:spacing w:line="360" w:lineRule="auto"/>
        <w:ind w:firstLine="454"/>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1、我方全面研究了</w:t>
      </w:r>
      <w:r>
        <w:rPr>
          <w:rFonts w:hint="default" w:ascii="Times New Roman" w:hAnsi="Times New Roman" w:eastAsia="方正仿宋_GBK" w:cs="Times New Roman"/>
          <w:color w:val="auto"/>
          <w:sz w:val="24"/>
          <w:highlight w:val="none"/>
          <w:u w:val="single"/>
        </w:rPr>
        <w:t>****************************采购项目(项目编号：</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color w:val="auto"/>
          <w:sz w:val="24"/>
          <w:highlight w:val="none"/>
        </w:rPr>
        <w:t>的比选文件及补充文件(如涉及)后，我方承诺将遵照比选文件的要求，按人民币小写：</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元（大写：</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元）的报价，完成本项目的比选文件要求的责任和义务。</w:t>
      </w:r>
    </w:p>
    <w:p w14:paraId="6E91479D">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2.我方已详细阅读并完全理解比选文件的全部内容，包括补充文件（如涉及）。</w:t>
      </w:r>
    </w:p>
    <w:p w14:paraId="7E597BEA">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3.一旦我方中选，我方自愿按照比选文件规定的各项要求向比选人提供所需货物/服务，并按照我方针对本项目提供的“报价表”和“分项报价明细表”中所报的价格执行。</w:t>
      </w:r>
    </w:p>
    <w:p w14:paraId="6ABDFBAF">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4.我方同意并遵守本项目比选文件关于比选响应有效期的所有要求。</w:t>
      </w:r>
    </w:p>
    <w:p w14:paraId="61F2A3B5">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5.我方愿意提供贵单位可能另外要求的，与比选有关的文件资料，并保证我方已提供和将要提供的文件资料是真实、准确的。</w:t>
      </w:r>
    </w:p>
    <w:p w14:paraId="082AE075">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6.一旦我方中选，我方将严格履行本项目合同规定的责任和义务。</w:t>
      </w:r>
    </w:p>
    <w:p w14:paraId="01C8F812">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7.我方完全理解，最低报价不是中选的唯一条件。</w:t>
      </w:r>
    </w:p>
    <w:p w14:paraId="5516FEE7">
      <w:pPr>
        <w:spacing w:line="360" w:lineRule="auto"/>
        <w:ind w:firstLine="454"/>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8. 其他承诺(如有时)：</w:t>
      </w:r>
      <w:r>
        <w:rPr>
          <w:rFonts w:hint="default" w:ascii="Times New Roman" w:hAnsi="Times New Roman" w:eastAsia="方正仿宋_GBK" w:cs="Times New Roman"/>
          <w:color w:val="auto"/>
          <w:sz w:val="24"/>
          <w:highlight w:val="none"/>
          <w:u w:val="single"/>
        </w:rPr>
        <w:t xml:space="preserve">                           </w:t>
      </w:r>
    </w:p>
    <w:p w14:paraId="6EB77F42">
      <w:pPr>
        <w:spacing w:line="360" w:lineRule="auto"/>
        <w:ind w:firstLine="454"/>
        <w:rPr>
          <w:rFonts w:hint="default" w:ascii="Times New Roman" w:hAnsi="Times New Roman" w:eastAsia="方正仿宋_GBK" w:cs="Times New Roman"/>
          <w:color w:val="auto"/>
          <w:sz w:val="24"/>
          <w:highlight w:val="none"/>
        </w:rPr>
      </w:pPr>
    </w:p>
    <w:p w14:paraId="688B7EB4">
      <w:pPr>
        <w:spacing w:line="360" w:lineRule="auto"/>
        <w:ind w:left="239"/>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比选申请人名称（全称、盖章）：</w:t>
      </w:r>
      <w:r>
        <w:rPr>
          <w:rFonts w:hint="default" w:ascii="Times New Roman" w:hAnsi="Times New Roman" w:eastAsia="方正仿宋_GBK" w:cs="Times New Roman"/>
          <w:color w:val="auto"/>
          <w:sz w:val="24"/>
          <w:highlight w:val="none"/>
          <w:u w:val="single"/>
        </w:rPr>
        <w:t xml:space="preserve">                                          </w:t>
      </w:r>
    </w:p>
    <w:p w14:paraId="11DA4B6D">
      <w:pPr>
        <w:spacing w:line="360" w:lineRule="auto"/>
        <w:ind w:left="239"/>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法定代表人或授权代理人（签字）：</w:t>
      </w:r>
      <w:r>
        <w:rPr>
          <w:rFonts w:hint="default" w:ascii="Times New Roman" w:hAnsi="Times New Roman" w:eastAsia="方正仿宋_GBK" w:cs="Times New Roman"/>
          <w:color w:val="auto"/>
          <w:sz w:val="24"/>
          <w:highlight w:val="none"/>
          <w:u w:val="single"/>
        </w:rPr>
        <w:t xml:space="preserve">                                    </w:t>
      </w:r>
    </w:p>
    <w:p w14:paraId="0AF034BF">
      <w:pPr>
        <w:spacing w:line="360" w:lineRule="auto"/>
        <w:ind w:firstLine="24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地址：</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邮编 ：</w:t>
      </w:r>
      <w:r>
        <w:rPr>
          <w:rFonts w:hint="default" w:ascii="Times New Roman" w:hAnsi="Times New Roman" w:eastAsia="方正仿宋_GBK" w:cs="Times New Roman"/>
          <w:color w:val="auto"/>
          <w:sz w:val="24"/>
          <w:highlight w:val="none"/>
          <w:u w:val="single"/>
        </w:rPr>
        <w:t xml:space="preserve">                    </w:t>
      </w:r>
    </w:p>
    <w:p w14:paraId="095F9F9C">
      <w:pPr>
        <w:spacing w:line="360" w:lineRule="auto"/>
        <w:ind w:firstLine="24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电话：</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传真：</w:t>
      </w:r>
      <w:r>
        <w:rPr>
          <w:rFonts w:hint="default" w:ascii="Times New Roman" w:hAnsi="Times New Roman" w:eastAsia="方正仿宋_GBK" w:cs="Times New Roman"/>
          <w:color w:val="auto"/>
          <w:sz w:val="24"/>
          <w:highlight w:val="none"/>
          <w:u w:val="single"/>
        </w:rPr>
        <w:t xml:space="preserve">                     </w:t>
      </w:r>
    </w:p>
    <w:p w14:paraId="1E996232">
      <w:pPr>
        <w:spacing w:line="360" w:lineRule="auto"/>
        <w:ind w:left="239"/>
        <w:rPr>
          <w:rFonts w:hint="default" w:ascii="Times New Roman" w:hAnsi="Times New Roman" w:eastAsia="方正仿宋_GBK" w:cs="Times New Roman"/>
          <w:color w:val="auto"/>
          <w:sz w:val="24"/>
          <w:highlight w:val="none"/>
        </w:rPr>
      </w:pPr>
    </w:p>
    <w:p w14:paraId="30A1C3FD">
      <w:pPr>
        <w:spacing w:line="360" w:lineRule="auto"/>
        <w:ind w:firstLine="24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4E826F68">
      <w:pPr>
        <w:widowControl/>
        <w:jc w:val="center"/>
        <w:rPr>
          <w:rFonts w:hint="default" w:ascii="Times New Roman" w:hAnsi="Times New Roman" w:eastAsia="华文仿宋" w:cs="Times New Roman"/>
          <w:b/>
          <w:bCs/>
          <w:color w:val="auto"/>
          <w:sz w:val="28"/>
          <w:szCs w:val="28"/>
          <w:highlight w:val="none"/>
        </w:rPr>
      </w:pPr>
      <w:bookmarkStart w:id="59" w:name="_Toc825"/>
      <w:bookmarkStart w:id="60" w:name="_Toc953"/>
      <w:bookmarkStart w:id="61" w:name="_Toc217446083"/>
      <w:bookmarkStart w:id="62" w:name="_Toc321598257"/>
      <w:bookmarkStart w:id="63" w:name="_Toc280877425"/>
      <w:bookmarkStart w:id="64" w:name="_Toc300303160"/>
    </w:p>
    <w:p w14:paraId="32CB0989">
      <w:pPr>
        <w:widowControl/>
        <w:jc w:val="center"/>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格式二、法定代表人证明书</w:t>
      </w:r>
      <w:bookmarkEnd w:id="59"/>
      <w:bookmarkEnd w:id="60"/>
    </w:p>
    <w:p w14:paraId="0A9421C9">
      <w:pPr>
        <w:spacing w:line="360" w:lineRule="auto"/>
        <w:ind w:firstLine="360" w:firstLineChars="200"/>
        <w:rPr>
          <w:rFonts w:hint="default" w:ascii="Times New Roman" w:hAnsi="Times New Roman" w:eastAsia="方正仿宋_GBK" w:cs="Times New Roman"/>
          <w:color w:val="auto"/>
          <w:sz w:val="18"/>
          <w:szCs w:val="18"/>
          <w:highlight w:val="none"/>
        </w:rPr>
      </w:pPr>
    </w:p>
    <w:p w14:paraId="01EF19DC">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比选申请人名称：</w:t>
      </w:r>
      <w:r>
        <w:rPr>
          <w:rFonts w:hint="default" w:ascii="Times New Roman" w:hAnsi="Times New Roman" w:eastAsia="方正仿宋_GBK" w:cs="Times New Roman"/>
          <w:color w:val="auto"/>
          <w:sz w:val="24"/>
          <w:highlight w:val="none"/>
          <w:u w:val="single"/>
        </w:rPr>
        <w:t xml:space="preserve">                           </w:t>
      </w:r>
    </w:p>
    <w:p w14:paraId="139D4358">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单位性质：</w:t>
      </w:r>
      <w:r>
        <w:rPr>
          <w:rFonts w:hint="default" w:ascii="Times New Roman" w:hAnsi="Times New Roman" w:eastAsia="方正仿宋_GBK" w:cs="Times New Roman"/>
          <w:color w:val="auto"/>
          <w:sz w:val="24"/>
          <w:highlight w:val="none"/>
          <w:u w:val="single"/>
        </w:rPr>
        <w:t xml:space="preserve">                             </w:t>
      </w:r>
    </w:p>
    <w:p w14:paraId="6F66087D">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成立时间：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66BA0C8C">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经营期限：</w:t>
      </w:r>
      <w:r>
        <w:rPr>
          <w:rFonts w:hint="default" w:ascii="Times New Roman" w:hAnsi="Times New Roman" w:eastAsia="方正仿宋_GBK" w:cs="Times New Roman"/>
          <w:color w:val="auto"/>
          <w:sz w:val="24"/>
          <w:highlight w:val="none"/>
          <w:u w:val="single"/>
        </w:rPr>
        <w:t xml:space="preserve">                           </w:t>
      </w:r>
    </w:p>
    <w:p w14:paraId="0CA1FEFD">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姓名：</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性别：</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年龄：</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职务：</w:t>
      </w:r>
      <w:r>
        <w:rPr>
          <w:rFonts w:hint="default" w:ascii="Times New Roman" w:hAnsi="Times New Roman" w:eastAsia="方正仿宋_GBK" w:cs="Times New Roman"/>
          <w:color w:val="auto"/>
          <w:sz w:val="24"/>
          <w:highlight w:val="none"/>
          <w:u w:val="single"/>
        </w:rPr>
        <w:t xml:space="preserve">               </w:t>
      </w:r>
    </w:p>
    <w:p w14:paraId="41AB062E">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系</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（申请人名称）的法定代表人。</w:t>
      </w:r>
    </w:p>
    <w:p w14:paraId="58D5C5B1">
      <w:pPr>
        <w:spacing w:line="360" w:lineRule="auto"/>
        <w:ind w:firstLine="960" w:firstLineChars="4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特此证明。</w:t>
      </w:r>
    </w:p>
    <w:p w14:paraId="2E4B7D30">
      <w:pPr>
        <w:spacing w:line="360" w:lineRule="auto"/>
        <w:ind w:firstLine="480" w:firstLineChars="200"/>
        <w:rPr>
          <w:rFonts w:hint="default" w:ascii="Times New Roman" w:hAnsi="Times New Roman" w:eastAsia="方正仿宋_GBK" w:cs="Times New Roman"/>
          <w:color w:val="auto"/>
          <w:sz w:val="24"/>
          <w:highlight w:val="none"/>
        </w:rPr>
      </w:pPr>
    </w:p>
    <w:p w14:paraId="563FAFEC">
      <w:pPr>
        <w:spacing w:line="360" w:lineRule="auto"/>
        <w:ind w:firstLine="4920" w:firstLineChars="2050"/>
        <w:rPr>
          <w:rFonts w:hint="default" w:ascii="Times New Roman" w:hAnsi="Times New Roman" w:eastAsia="方正仿宋_GBK" w:cs="Times New Roman"/>
          <w:color w:val="auto"/>
          <w:sz w:val="24"/>
          <w:highlight w:val="none"/>
        </w:rPr>
      </w:pPr>
    </w:p>
    <w:p w14:paraId="552545D3">
      <w:pPr>
        <w:spacing w:line="360" w:lineRule="auto"/>
        <w:ind w:firstLine="484" w:firstLineChars="202"/>
        <w:jc w:val="left"/>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（加盖比选申请人公章（鲜章））</w:t>
      </w:r>
    </w:p>
    <w:p w14:paraId="0EFCB562">
      <w:pPr>
        <w:spacing w:line="360" w:lineRule="auto"/>
        <w:ind w:firstLine="484" w:firstLineChars="202"/>
        <w:jc w:val="left"/>
        <w:rPr>
          <w:rFonts w:hint="default" w:ascii="Times New Roman" w:hAnsi="Times New Roman" w:eastAsia="方正仿宋_GBK" w:cs="Times New Roman"/>
          <w:color w:val="auto"/>
          <w:sz w:val="24"/>
          <w:highlight w:val="none"/>
        </w:rPr>
      </w:pPr>
    </w:p>
    <w:p w14:paraId="4F0A67EA">
      <w:pPr>
        <w:spacing w:line="360" w:lineRule="auto"/>
        <w:ind w:firstLine="484" w:firstLineChars="202"/>
        <w:jc w:val="righ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年     月     日</w:t>
      </w:r>
    </w:p>
    <w:p w14:paraId="2B8400F2">
      <w:pPr>
        <w:spacing w:line="360" w:lineRule="auto"/>
        <w:ind w:firstLine="480" w:firstLineChars="200"/>
        <w:rPr>
          <w:rFonts w:hint="default" w:ascii="Times New Roman" w:hAnsi="Times New Roman" w:eastAsia="方正仿宋_GBK" w:cs="Times New Roman"/>
          <w:color w:val="auto"/>
          <w:sz w:val="24"/>
          <w:highlight w:val="none"/>
        </w:rPr>
      </w:pPr>
    </w:p>
    <w:p w14:paraId="64E26295">
      <w:pPr>
        <w:spacing w:line="360" w:lineRule="auto"/>
        <w:ind w:firstLine="360" w:firstLineChars="200"/>
        <w:rPr>
          <w:rFonts w:hint="default" w:ascii="Times New Roman" w:hAnsi="Times New Roman" w:eastAsia="方正仿宋_GBK" w:cs="Times New Roman"/>
          <w:color w:val="auto"/>
          <w:sz w:val="18"/>
          <w:szCs w:val="18"/>
          <w:highlight w:val="none"/>
        </w:rPr>
      </w:pPr>
    </w:p>
    <w:p w14:paraId="69D5D33B">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w:t>
      </w:r>
    </w:p>
    <w:p w14:paraId="61E82304">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1、须附法定代表人的身份证复印件（提供正反面）；</w:t>
      </w:r>
    </w:p>
    <w:p w14:paraId="7088326B">
      <w:pPr>
        <w:spacing w:line="360" w:lineRule="auto"/>
        <w:ind w:firstLine="480" w:firstLineChars="200"/>
        <w:rPr>
          <w:rFonts w:hint="default" w:ascii="Times New Roman" w:hAnsi="Times New Roman" w:eastAsia="方正仿宋_GBK" w:cs="Times New Roman"/>
          <w:color w:val="auto"/>
          <w:sz w:val="24"/>
          <w:highlight w:val="none"/>
        </w:rPr>
        <w:sectPr>
          <w:pgSz w:w="11906" w:h="16838"/>
          <w:pgMar w:top="1418" w:right="1134" w:bottom="1418" w:left="1134" w:header="851" w:footer="992" w:gutter="0"/>
          <w:cols w:space="720" w:num="1"/>
          <w:docGrid w:type="lines" w:linePitch="312" w:charSpace="0"/>
        </w:sectPr>
      </w:pPr>
      <w:r>
        <w:rPr>
          <w:rFonts w:hint="default" w:ascii="Times New Roman" w:hAnsi="Times New Roman" w:eastAsia="方正仿宋_GBK" w:cs="Times New Roman"/>
          <w:color w:val="auto"/>
          <w:sz w:val="24"/>
          <w:highlight w:val="none"/>
        </w:rPr>
        <w:t>2、法定代表人直接参与比选并签署比选申请文件时提供。</w:t>
      </w:r>
    </w:p>
    <w:p w14:paraId="492A9039">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bookmarkStart w:id="65" w:name="_Toc22682"/>
      <w:bookmarkStart w:id="66" w:name="_Toc25837"/>
      <w:r>
        <w:rPr>
          <w:rFonts w:hint="default" w:ascii="Times New Roman" w:hAnsi="Times New Roman" w:eastAsia="方正仿宋_GBK" w:cs="Times New Roman"/>
          <w:b/>
          <w:bCs/>
          <w:color w:val="auto"/>
          <w:sz w:val="28"/>
          <w:szCs w:val="28"/>
          <w:highlight w:val="none"/>
        </w:rPr>
        <w:t>格式三、法定代表人授权书</w:t>
      </w:r>
      <w:bookmarkEnd w:id="61"/>
      <w:bookmarkEnd w:id="65"/>
      <w:bookmarkEnd w:id="66"/>
    </w:p>
    <w:p w14:paraId="02508781">
      <w:pPr>
        <w:spacing w:line="400" w:lineRule="exact"/>
        <w:jc w:val="center"/>
        <w:rPr>
          <w:rFonts w:hint="default" w:ascii="Times New Roman" w:hAnsi="Times New Roman" w:eastAsia="方正仿宋_GBK" w:cs="Times New Roman"/>
          <w:b/>
          <w:bCs/>
          <w:color w:val="auto"/>
          <w:sz w:val="18"/>
          <w:szCs w:val="18"/>
          <w:highlight w:val="none"/>
        </w:rPr>
      </w:pPr>
    </w:p>
    <w:p w14:paraId="5064E0C0">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九寨沟风景名胜区管理局:</w:t>
      </w:r>
    </w:p>
    <w:p w14:paraId="60DC2815">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本授权声明：我</w:t>
      </w:r>
      <w:r>
        <w:rPr>
          <w:rFonts w:hint="default" w:ascii="Times New Roman" w:hAnsi="Times New Roman" w:eastAsia="方正仿宋_GBK" w:cs="Times New Roman"/>
          <w:color w:val="auto"/>
          <w:sz w:val="24"/>
          <w:highlight w:val="none"/>
          <w:u w:val="single"/>
        </w:rPr>
        <w:t xml:space="preserve"> （填法定代表人名称）  </w:t>
      </w:r>
      <w:r>
        <w:rPr>
          <w:rFonts w:hint="default" w:ascii="Times New Roman" w:hAnsi="Times New Roman" w:eastAsia="方正仿宋_GBK" w:cs="Times New Roman"/>
          <w:color w:val="auto"/>
          <w:sz w:val="24"/>
          <w:highlight w:val="none"/>
        </w:rPr>
        <w:t>系</w:t>
      </w:r>
      <w:r>
        <w:rPr>
          <w:rFonts w:hint="default" w:ascii="Times New Roman" w:hAnsi="Times New Roman" w:eastAsia="方正仿宋_GBK" w:cs="Times New Roman"/>
          <w:color w:val="auto"/>
          <w:sz w:val="24"/>
          <w:highlight w:val="none"/>
          <w:u w:val="single"/>
        </w:rPr>
        <w:t xml:space="preserve">    （填比选单位名称）   </w:t>
      </w:r>
      <w:r>
        <w:rPr>
          <w:rFonts w:hint="default" w:ascii="Times New Roman" w:hAnsi="Times New Roman" w:eastAsia="方正仿宋_GBK" w:cs="Times New Roman"/>
          <w:color w:val="auto"/>
          <w:sz w:val="24"/>
          <w:highlight w:val="none"/>
        </w:rPr>
        <w:t>的法定代表人，现授权</w:t>
      </w:r>
      <w:r>
        <w:rPr>
          <w:rFonts w:hint="default" w:ascii="Times New Roman" w:hAnsi="Times New Roman" w:eastAsia="方正仿宋_GBK" w:cs="Times New Roman"/>
          <w:color w:val="auto"/>
          <w:sz w:val="24"/>
          <w:highlight w:val="none"/>
          <w:u w:val="single"/>
        </w:rPr>
        <w:t xml:space="preserve">              （授权代表姓名、职务）</w:t>
      </w:r>
      <w:r>
        <w:rPr>
          <w:rFonts w:hint="default" w:ascii="Times New Roman" w:hAnsi="Times New Roman" w:eastAsia="方正仿宋_GBK" w:cs="Times New Roman"/>
          <w:color w:val="auto"/>
          <w:sz w:val="24"/>
          <w:highlight w:val="none"/>
        </w:rPr>
        <w:t xml:space="preserve">为我方 </w:t>
      </w:r>
      <w:r>
        <w:rPr>
          <w:rFonts w:hint="default" w:ascii="Times New Roman" w:hAnsi="Times New Roman"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u w:val="single"/>
        </w:rPr>
        <w:t>*************************采购项目(项目编号：***********)</w:t>
      </w:r>
      <w:r>
        <w:rPr>
          <w:rFonts w:hint="default" w:ascii="Times New Roman" w:hAnsi="Times New Roman"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rPr>
        <w:t>比选活动的合法代表，以我方名义全权处理该项目有关比选、签订合同以及执行合同等一切事宜。</w:t>
      </w:r>
    </w:p>
    <w:p w14:paraId="14600316">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特此声明。</w:t>
      </w:r>
    </w:p>
    <w:p w14:paraId="1A6B6E97">
      <w:pPr>
        <w:spacing w:line="400" w:lineRule="exact"/>
        <w:ind w:firstLine="480" w:firstLineChars="200"/>
        <w:rPr>
          <w:rFonts w:hint="default" w:ascii="Times New Roman" w:hAnsi="Times New Roman" w:eastAsia="方正仿宋_GBK" w:cs="Times New Roman"/>
          <w:color w:val="auto"/>
          <w:sz w:val="24"/>
          <w:highlight w:val="none"/>
        </w:rPr>
      </w:pPr>
    </w:p>
    <w:p w14:paraId="630DFA7A">
      <w:pPr>
        <w:spacing w:line="400" w:lineRule="exact"/>
        <w:ind w:firstLine="480" w:firstLineChars="200"/>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法定代表人签字：</w:t>
      </w:r>
      <w:r>
        <w:rPr>
          <w:rFonts w:hint="default" w:ascii="Times New Roman" w:hAnsi="Times New Roman" w:eastAsia="方正仿宋_GBK" w:cs="Times New Roman"/>
          <w:color w:val="auto"/>
          <w:sz w:val="24"/>
          <w:highlight w:val="none"/>
          <w:u w:val="single"/>
        </w:rPr>
        <w:t xml:space="preserve">                   </w:t>
      </w:r>
    </w:p>
    <w:p w14:paraId="5151B981">
      <w:pPr>
        <w:spacing w:line="400" w:lineRule="exact"/>
        <w:ind w:firstLine="480" w:firstLineChars="200"/>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授权代理人签字：</w:t>
      </w:r>
      <w:r>
        <w:rPr>
          <w:rFonts w:hint="default" w:ascii="Times New Roman" w:hAnsi="Times New Roman" w:eastAsia="方正仿宋_GBK" w:cs="Times New Roman"/>
          <w:color w:val="auto"/>
          <w:sz w:val="24"/>
          <w:highlight w:val="none"/>
          <w:u w:val="single"/>
        </w:rPr>
        <w:t xml:space="preserve">                   </w:t>
      </w:r>
    </w:p>
    <w:p w14:paraId="0EE9F3CF">
      <w:pPr>
        <w:spacing w:line="400" w:lineRule="exact"/>
        <w:ind w:firstLine="480" w:firstLineChars="200"/>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比选申请人名称：</w:t>
      </w:r>
      <w:r>
        <w:rPr>
          <w:rFonts w:hint="default" w:ascii="Times New Roman" w:hAnsi="Times New Roman" w:eastAsia="方正仿宋_GBK" w:cs="Times New Roman"/>
          <w:color w:val="auto"/>
          <w:sz w:val="24"/>
          <w:highlight w:val="none"/>
          <w:u w:val="single"/>
        </w:rPr>
        <w:t xml:space="preserve">         （盖章）  </w:t>
      </w:r>
    </w:p>
    <w:p w14:paraId="0AA7294C">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511641EE">
      <w:pPr>
        <w:spacing w:line="400" w:lineRule="exact"/>
        <w:rPr>
          <w:rFonts w:hint="default" w:ascii="Times New Roman" w:hAnsi="Times New Roman" w:eastAsia="方正仿宋_GBK" w:cs="Times New Roman"/>
          <w:color w:val="auto"/>
          <w:sz w:val="24"/>
          <w:highlight w:val="none"/>
        </w:rPr>
      </w:pPr>
    </w:p>
    <w:p w14:paraId="0A42B777">
      <w:pPr>
        <w:spacing w:line="400" w:lineRule="exact"/>
        <w:ind w:left="840" w:hanging="840" w:hangingChars="35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附：</w:t>
      </w:r>
    </w:p>
    <w:p w14:paraId="671B4E05">
      <w:pPr>
        <w:spacing w:line="4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1、法定代表人身份证复印件（提供正反面）</w:t>
      </w:r>
    </w:p>
    <w:p w14:paraId="65A27E57">
      <w:pPr>
        <w:spacing w:line="4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2、授权代表身份证复印件（提供正反面）</w:t>
      </w:r>
    </w:p>
    <w:p w14:paraId="41B0303C">
      <w:pPr>
        <w:spacing w:line="4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3、非法定代表人参与比选并签署比选申请文件时提供</w:t>
      </w:r>
    </w:p>
    <w:p w14:paraId="46AB5971">
      <w:pPr>
        <w:keepNext/>
        <w:keepLines/>
        <w:spacing w:before="260" w:after="260" w:line="416" w:lineRule="auto"/>
        <w:jc w:val="center"/>
        <w:outlineLvl w:val="1"/>
        <w:rPr>
          <w:rFonts w:hint="default" w:ascii="Times New Roman" w:hAnsi="Times New Roman" w:eastAsia="方正仿宋_GBK" w:cs="Times New Roman"/>
          <w:b/>
          <w:bCs/>
          <w:color w:val="auto"/>
          <w:sz w:val="18"/>
          <w:szCs w:val="18"/>
          <w:highlight w:val="none"/>
        </w:rPr>
      </w:pPr>
      <w:r>
        <w:rPr>
          <w:rFonts w:hint="default" w:ascii="Times New Roman" w:hAnsi="Times New Roman" w:eastAsia="方正仿宋_GBK" w:cs="Times New Roman"/>
          <w:b/>
          <w:bCs/>
          <w:color w:val="auto"/>
          <w:sz w:val="24"/>
          <w:highlight w:val="none"/>
        </w:rPr>
        <w:br w:type="page"/>
      </w:r>
      <w:bookmarkEnd w:id="62"/>
      <w:bookmarkEnd w:id="63"/>
      <w:bookmarkEnd w:id="64"/>
      <w:bookmarkStart w:id="67" w:name="_Toc237145385"/>
      <w:bookmarkStart w:id="68" w:name="_Toc250041691"/>
      <w:bookmarkStart w:id="69" w:name="_Toc263768864"/>
      <w:bookmarkStart w:id="70" w:name="_Toc256175382"/>
      <w:bookmarkStart w:id="71" w:name="_Toc263753600"/>
      <w:bookmarkStart w:id="72" w:name="_Toc297204985"/>
      <w:bookmarkStart w:id="73" w:name="_Toc2364"/>
      <w:bookmarkStart w:id="74" w:name="_Toc16438"/>
      <w:r>
        <w:rPr>
          <w:rFonts w:hint="default" w:ascii="Times New Roman" w:hAnsi="Times New Roman" w:eastAsia="方正仿宋_GBK" w:cs="Times New Roman"/>
          <w:b/>
          <w:bCs/>
          <w:color w:val="auto"/>
          <w:sz w:val="28"/>
          <w:szCs w:val="28"/>
          <w:highlight w:val="none"/>
        </w:rPr>
        <w:t>格式四、</w:t>
      </w:r>
      <w:bookmarkEnd w:id="67"/>
      <w:bookmarkEnd w:id="68"/>
      <w:bookmarkEnd w:id="69"/>
      <w:bookmarkEnd w:id="70"/>
      <w:bookmarkEnd w:id="71"/>
      <w:bookmarkEnd w:id="72"/>
      <w:r>
        <w:rPr>
          <w:rFonts w:hint="default" w:ascii="Times New Roman" w:hAnsi="Times New Roman" w:eastAsia="方正仿宋_GBK" w:cs="Times New Roman"/>
          <w:b/>
          <w:bCs/>
          <w:color w:val="auto"/>
          <w:sz w:val="28"/>
          <w:szCs w:val="28"/>
          <w:highlight w:val="none"/>
        </w:rPr>
        <w:t>报价</w:t>
      </w:r>
      <w:bookmarkEnd w:id="73"/>
      <w:r>
        <w:rPr>
          <w:rFonts w:hint="default" w:ascii="Times New Roman" w:hAnsi="Times New Roman" w:eastAsia="方正仿宋_GBK" w:cs="Times New Roman"/>
          <w:b/>
          <w:bCs/>
          <w:color w:val="auto"/>
          <w:sz w:val="28"/>
          <w:szCs w:val="28"/>
          <w:highlight w:val="none"/>
        </w:rPr>
        <w:t>一览表（实质性要求）</w:t>
      </w:r>
      <w:bookmarkEnd w:id="74"/>
    </w:p>
    <w:p w14:paraId="4A82A205">
      <w:pPr>
        <w:spacing w:line="440" w:lineRule="exact"/>
        <w:ind w:left="1205" w:hanging="1205" w:hangingChars="500"/>
        <w:rPr>
          <w:rFonts w:hint="default" w:ascii="Times New Roman" w:hAnsi="Times New Roman" w:eastAsia="方正仿宋_GBK" w:cs="Times New Roman"/>
          <w:b/>
          <w:color w:val="auto"/>
          <w:sz w:val="24"/>
          <w:highlight w:val="none"/>
          <w:lang w:val="en-US"/>
        </w:rPr>
      </w:pPr>
      <w:r>
        <w:rPr>
          <w:rFonts w:hint="default" w:ascii="Times New Roman" w:hAnsi="Times New Roman" w:eastAsia="方正仿宋_GBK" w:cs="Times New Roman"/>
          <w:b/>
          <w:color w:val="auto"/>
          <w:sz w:val="24"/>
          <w:highlight w:val="none"/>
          <w:lang w:val="en-US" w:eastAsia="zh-CN"/>
        </w:rPr>
        <w:t>采购</w:t>
      </w:r>
      <w:r>
        <w:rPr>
          <w:rFonts w:hint="default" w:ascii="Times New Roman" w:hAnsi="Times New Roman" w:eastAsia="方正仿宋_GBK" w:cs="Times New Roman"/>
          <w:b/>
          <w:color w:val="auto"/>
          <w:sz w:val="24"/>
          <w:highlight w:val="none"/>
        </w:rPr>
        <w:t>项目名称：</w:t>
      </w:r>
      <w:r>
        <w:rPr>
          <w:rFonts w:hint="eastAsia" w:eastAsia="方正仿宋_GBK" w:cs="Times New Roman"/>
          <w:b/>
          <w:color w:val="auto"/>
          <w:sz w:val="24"/>
          <w:highlight w:val="none"/>
          <w:lang w:val="en-US" w:eastAsia="zh-CN"/>
        </w:rPr>
        <w:t>建设项目造价咨询服务采购项目</w:t>
      </w:r>
    </w:p>
    <w:p w14:paraId="55604B3C">
      <w:pPr>
        <w:pStyle w:val="58"/>
        <w:spacing w:line="440" w:lineRule="exact"/>
        <w:ind w:left="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采购</w:t>
      </w:r>
      <w:r>
        <w:rPr>
          <w:rFonts w:hint="default" w:ascii="Times New Roman" w:hAnsi="Times New Roman" w:eastAsia="方正仿宋_GBK" w:cs="Times New Roman"/>
          <w:color w:val="auto"/>
          <w:sz w:val="24"/>
          <w:szCs w:val="24"/>
          <w:highlight w:val="none"/>
          <w:lang w:val="en-US" w:eastAsia="zh-CN"/>
        </w:rPr>
        <w:t>项目</w:t>
      </w:r>
      <w:r>
        <w:rPr>
          <w:rFonts w:hint="default" w:ascii="Times New Roman" w:hAnsi="Times New Roman" w:eastAsia="方正仿宋_GBK" w:cs="Times New Roman"/>
          <w:color w:val="auto"/>
          <w:sz w:val="24"/>
          <w:szCs w:val="24"/>
          <w:highlight w:val="none"/>
        </w:rPr>
        <w:t>编号：</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九管局采比</w:t>
      </w:r>
      <w:r>
        <w:rPr>
          <w:rFonts w:hint="default" w:ascii="Times New Roman" w:hAnsi="Times New Roman" w:eastAsia="微软雅黑"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202</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微软雅黑"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26</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号</w:t>
      </w:r>
    </w:p>
    <w:p w14:paraId="61FFEAAF">
      <w:pPr>
        <w:pStyle w:val="58"/>
        <w:spacing w:line="440" w:lineRule="exact"/>
        <w:ind w:left="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第XX包</w:t>
      </w:r>
    </w:p>
    <w:tbl>
      <w:tblPr>
        <w:tblStyle w:val="48"/>
        <w:tblW w:w="993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2752"/>
        <w:gridCol w:w="2244"/>
        <w:gridCol w:w="3398"/>
      </w:tblGrid>
      <w:tr w14:paraId="180006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537" w:type="dxa"/>
            <w:tcBorders>
              <w:top w:val="double" w:color="000000" w:sz="6" w:space="0"/>
              <w:bottom w:val="single" w:color="000000" w:sz="6" w:space="0"/>
            </w:tcBorders>
            <w:vAlign w:val="center"/>
          </w:tcPr>
          <w:p w14:paraId="1AE7102F">
            <w:pPr>
              <w:spacing w:line="360" w:lineRule="exact"/>
              <w:jc w:val="center"/>
              <w:rPr>
                <w:rFonts w:eastAsia="方正仿宋_GBK"/>
                <w:b/>
                <w:caps/>
                <w:color w:val="000000"/>
                <w:sz w:val="24"/>
              </w:rPr>
            </w:pPr>
            <w:r>
              <w:rPr>
                <w:rFonts w:eastAsia="方正仿宋_GBK"/>
                <w:b/>
                <w:caps/>
                <w:color w:val="000000"/>
                <w:sz w:val="24"/>
              </w:rPr>
              <w:t>序号</w:t>
            </w:r>
          </w:p>
        </w:tc>
        <w:tc>
          <w:tcPr>
            <w:tcW w:w="2752" w:type="dxa"/>
            <w:tcBorders>
              <w:top w:val="double" w:color="000000" w:sz="6" w:space="0"/>
              <w:bottom w:val="single" w:color="000000" w:sz="6" w:space="0"/>
              <w:right w:val="single" w:color="auto" w:sz="4" w:space="0"/>
            </w:tcBorders>
            <w:vAlign w:val="center"/>
          </w:tcPr>
          <w:p w14:paraId="2A88120A">
            <w:pPr>
              <w:spacing w:line="360" w:lineRule="exact"/>
              <w:jc w:val="center"/>
              <w:rPr>
                <w:rFonts w:eastAsia="方正仿宋_GBK"/>
                <w:b/>
                <w:color w:val="000000"/>
                <w:sz w:val="24"/>
              </w:rPr>
            </w:pPr>
            <w:r>
              <w:rPr>
                <w:rFonts w:eastAsia="方正仿宋_GBK"/>
                <w:b/>
                <w:color w:val="000000"/>
                <w:sz w:val="24"/>
              </w:rPr>
              <w:t>服务内容</w:t>
            </w:r>
          </w:p>
        </w:tc>
        <w:tc>
          <w:tcPr>
            <w:tcW w:w="2244" w:type="dxa"/>
            <w:tcBorders>
              <w:top w:val="double" w:color="000000" w:sz="6" w:space="0"/>
              <w:left w:val="single" w:color="auto" w:sz="4" w:space="0"/>
              <w:bottom w:val="single" w:color="000000" w:sz="6" w:space="0"/>
              <w:right w:val="single" w:color="auto" w:sz="4" w:space="0"/>
            </w:tcBorders>
            <w:vAlign w:val="center"/>
          </w:tcPr>
          <w:p w14:paraId="2D51E60B">
            <w:pPr>
              <w:spacing w:line="360" w:lineRule="exact"/>
              <w:jc w:val="center"/>
              <w:rPr>
                <w:rFonts w:eastAsia="方正仿宋_GBK"/>
                <w:b/>
                <w:color w:val="000000"/>
                <w:sz w:val="24"/>
              </w:rPr>
            </w:pPr>
            <w:r>
              <w:rPr>
                <w:rFonts w:eastAsia="方正仿宋_GBK"/>
                <w:b/>
                <w:color w:val="000000"/>
                <w:sz w:val="24"/>
              </w:rPr>
              <w:t>服务</w:t>
            </w:r>
            <w:r>
              <w:rPr>
                <w:rFonts w:hint="eastAsia" w:eastAsia="方正仿宋_GBK"/>
                <w:b/>
                <w:color w:val="000000"/>
                <w:sz w:val="24"/>
              </w:rPr>
              <w:t>期限</w:t>
            </w:r>
          </w:p>
        </w:tc>
        <w:tc>
          <w:tcPr>
            <w:tcW w:w="3398" w:type="dxa"/>
            <w:tcBorders>
              <w:top w:val="double" w:color="000000" w:sz="6" w:space="0"/>
              <w:left w:val="single" w:color="auto" w:sz="4" w:space="0"/>
              <w:bottom w:val="single" w:color="000000" w:sz="6" w:space="0"/>
            </w:tcBorders>
            <w:vAlign w:val="center"/>
          </w:tcPr>
          <w:p w14:paraId="00B1BE13">
            <w:pPr>
              <w:spacing w:line="360" w:lineRule="exact"/>
              <w:jc w:val="center"/>
              <w:rPr>
                <w:rFonts w:eastAsia="方正仿宋_GBK"/>
                <w:b/>
                <w:color w:val="000000"/>
                <w:sz w:val="24"/>
              </w:rPr>
            </w:pPr>
            <w:r>
              <w:rPr>
                <w:rFonts w:eastAsia="方正仿宋_GBK"/>
                <w:b/>
                <w:color w:val="000000"/>
                <w:sz w:val="24"/>
              </w:rPr>
              <w:t>报价</w:t>
            </w:r>
            <w:r>
              <w:rPr>
                <w:rFonts w:hint="eastAsia" w:eastAsia="方正仿宋_GBK"/>
                <w:b/>
                <w:color w:val="000000"/>
                <w:sz w:val="24"/>
                <w:lang w:eastAsia="zh-CN"/>
              </w:rPr>
              <w:t>下浮率</w:t>
            </w:r>
            <w:r>
              <w:rPr>
                <w:rFonts w:eastAsia="方正仿宋_GBK"/>
                <w:b/>
                <w:color w:val="000000"/>
                <w:sz w:val="24"/>
              </w:rPr>
              <w:t>（</w:t>
            </w:r>
            <w:r>
              <w:rPr>
                <w:rFonts w:hint="eastAsia" w:eastAsia="方正仿宋_GBK"/>
                <w:b/>
                <w:color w:val="000000"/>
                <w:sz w:val="24"/>
                <w:lang w:eastAsia="zh-CN"/>
              </w:rPr>
              <w:t>％</w:t>
            </w:r>
            <w:r>
              <w:rPr>
                <w:rFonts w:eastAsia="方正仿宋_GBK"/>
                <w:b/>
                <w:color w:val="000000"/>
                <w:sz w:val="24"/>
              </w:rPr>
              <w:t>）</w:t>
            </w:r>
          </w:p>
        </w:tc>
      </w:tr>
      <w:tr w14:paraId="43C531D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29CF8A13">
            <w:pPr>
              <w:spacing w:line="580" w:lineRule="exact"/>
              <w:jc w:val="center"/>
              <w:rPr>
                <w:rFonts w:eastAsia="方正仿宋_GBK"/>
                <w:b/>
                <w:caps/>
                <w:color w:val="000000"/>
                <w:sz w:val="24"/>
              </w:rPr>
            </w:pPr>
            <w:r>
              <w:rPr>
                <w:rFonts w:eastAsia="方正仿宋_GBK"/>
                <w:b/>
                <w:caps/>
                <w:color w:val="000000"/>
                <w:sz w:val="24"/>
              </w:rPr>
              <w:t>1</w:t>
            </w:r>
          </w:p>
        </w:tc>
        <w:tc>
          <w:tcPr>
            <w:tcW w:w="2752" w:type="dxa"/>
            <w:tcBorders>
              <w:top w:val="double" w:color="000000" w:sz="6" w:space="0"/>
              <w:bottom w:val="single" w:color="000000" w:sz="6" w:space="0"/>
              <w:right w:val="single" w:color="auto" w:sz="4" w:space="0"/>
            </w:tcBorders>
            <w:vAlign w:val="center"/>
          </w:tcPr>
          <w:p w14:paraId="22E28E66">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446D7539">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7AD6DC36">
            <w:pPr>
              <w:spacing w:line="580" w:lineRule="exact"/>
              <w:jc w:val="center"/>
              <w:rPr>
                <w:rFonts w:eastAsia="方正仿宋_GBK"/>
                <w:b/>
                <w:color w:val="000000"/>
                <w:sz w:val="24"/>
              </w:rPr>
            </w:pPr>
          </w:p>
        </w:tc>
      </w:tr>
      <w:tr w14:paraId="602B13B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537" w:type="dxa"/>
            <w:tcBorders>
              <w:top w:val="double" w:color="000000" w:sz="6" w:space="0"/>
              <w:bottom w:val="single" w:color="000000" w:sz="6" w:space="0"/>
            </w:tcBorders>
            <w:vAlign w:val="center"/>
          </w:tcPr>
          <w:p w14:paraId="29E0FDCF">
            <w:pPr>
              <w:spacing w:line="580" w:lineRule="exact"/>
              <w:jc w:val="center"/>
              <w:rPr>
                <w:rFonts w:eastAsia="方正仿宋_GBK"/>
                <w:b/>
                <w:caps/>
                <w:color w:val="000000"/>
                <w:sz w:val="24"/>
              </w:rPr>
            </w:pPr>
            <w:r>
              <w:rPr>
                <w:rFonts w:eastAsia="方正仿宋_GBK"/>
                <w:b/>
                <w:caps/>
                <w:color w:val="000000"/>
                <w:sz w:val="24"/>
              </w:rPr>
              <w:t>2</w:t>
            </w:r>
          </w:p>
        </w:tc>
        <w:tc>
          <w:tcPr>
            <w:tcW w:w="2752" w:type="dxa"/>
            <w:tcBorders>
              <w:top w:val="double" w:color="000000" w:sz="6" w:space="0"/>
              <w:bottom w:val="single" w:color="000000" w:sz="6" w:space="0"/>
              <w:right w:val="single" w:color="auto" w:sz="4" w:space="0"/>
            </w:tcBorders>
            <w:vAlign w:val="center"/>
          </w:tcPr>
          <w:p w14:paraId="70616208">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019DD07E">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3482759A">
            <w:pPr>
              <w:spacing w:line="580" w:lineRule="exact"/>
              <w:jc w:val="center"/>
              <w:rPr>
                <w:rFonts w:eastAsia="方正仿宋_GBK"/>
                <w:b/>
                <w:color w:val="000000"/>
                <w:sz w:val="24"/>
              </w:rPr>
            </w:pPr>
          </w:p>
        </w:tc>
      </w:tr>
      <w:tr w14:paraId="55FD3CC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1FC24A6F">
            <w:pPr>
              <w:spacing w:line="580" w:lineRule="exact"/>
              <w:jc w:val="center"/>
              <w:rPr>
                <w:rFonts w:eastAsia="方正仿宋_GBK"/>
                <w:b/>
                <w:caps/>
                <w:color w:val="000000"/>
                <w:sz w:val="24"/>
              </w:rPr>
            </w:pPr>
            <w:r>
              <w:rPr>
                <w:rFonts w:eastAsia="方正仿宋_GBK"/>
                <w:b/>
                <w:caps/>
                <w:color w:val="000000"/>
                <w:sz w:val="24"/>
              </w:rPr>
              <w:t>3</w:t>
            </w:r>
          </w:p>
        </w:tc>
        <w:tc>
          <w:tcPr>
            <w:tcW w:w="2752" w:type="dxa"/>
            <w:tcBorders>
              <w:top w:val="double" w:color="000000" w:sz="6" w:space="0"/>
              <w:bottom w:val="single" w:color="000000" w:sz="6" w:space="0"/>
              <w:right w:val="single" w:color="auto" w:sz="4" w:space="0"/>
            </w:tcBorders>
            <w:vAlign w:val="center"/>
          </w:tcPr>
          <w:p w14:paraId="0776BE12">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3DAE8784">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455DFBB3">
            <w:pPr>
              <w:spacing w:line="580" w:lineRule="exact"/>
              <w:jc w:val="center"/>
              <w:rPr>
                <w:rFonts w:eastAsia="方正仿宋_GBK"/>
                <w:b/>
                <w:color w:val="000000"/>
                <w:sz w:val="24"/>
              </w:rPr>
            </w:pPr>
          </w:p>
        </w:tc>
      </w:tr>
      <w:tr w14:paraId="2F2CADC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537" w:type="dxa"/>
            <w:tcBorders>
              <w:top w:val="double" w:color="000000" w:sz="6" w:space="0"/>
              <w:bottom w:val="single" w:color="000000" w:sz="6" w:space="0"/>
            </w:tcBorders>
            <w:vAlign w:val="center"/>
          </w:tcPr>
          <w:p w14:paraId="6C890DD8">
            <w:pPr>
              <w:spacing w:line="580" w:lineRule="exact"/>
              <w:jc w:val="center"/>
              <w:rPr>
                <w:rFonts w:eastAsia="方正仿宋_GBK"/>
                <w:b/>
                <w:caps/>
                <w:color w:val="000000"/>
                <w:sz w:val="24"/>
              </w:rPr>
            </w:pPr>
            <w:r>
              <w:rPr>
                <w:rFonts w:eastAsia="方正仿宋_GBK"/>
                <w:b/>
                <w:caps/>
                <w:color w:val="000000"/>
                <w:sz w:val="24"/>
              </w:rPr>
              <w:t>……</w:t>
            </w:r>
          </w:p>
        </w:tc>
        <w:tc>
          <w:tcPr>
            <w:tcW w:w="2752" w:type="dxa"/>
            <w:tcBorders>
              <w:top w:val="double" w:color="000000" w:sz="6" w:space="0"/>
              <w:bottom w:val="single" w:color="000000" w:sz="6" w:space="0"/>
              <w:right w:val="single" w:color="auto" w:sz="4" w:space="0"/>
            </w:tcBorders>
            <w:vAlign w:val="center"/>
          </w:tcPr>
          <w:p w14:paraId="7CE217ED">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17FA0A72">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45CBA663">
            <w:pPr>
              <w:spacing w:line="580" w:lineRule="exact"/>
              <w:jc w:val="center"/>
              <w:rPr>
                <w:rFonts w:eastAsia="方正仿宋_GBK"/>
                <w:b/>
                <w:color w:val="000000"/>
                <w:sz w:val="24"/>
              </w:rPr>
            </w:pPr>
          </w:p>
        </w:tc>
      </w:tr>
    </w:tbl>
    <w:p w14:paraId="20E4F6AD">
      <w:pPr>
        <w:spacing w:line="400" w:lineRule="exact"/>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w:t>
      </w:r>
    </w:p>
    <w:p w14:paraId="6D36C468">
      <w:pPr>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1、报价应是该项目总价，是供应商响应采购项目要求的全部工作内容的价格体现，供应商完成本项目所需的一切费用以及比选文件规定的其他费用均应包含在报价中，其总价即为履行合同的固定价格。</w:t>
      </w:r>
    </w:p>
    <w:p w14:paraId="201653B3">
      <w:pPr>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2、比选申请人报价时须综合考虑，一旦中选，在合同执行期间不得以任何理由提出增加费用。       </w:t>
      </w:r>
    </w:p>
    <w:p w14:paraId="719157DE">
      <w:pPr>
        <w:spacing w:line="580" w:lineRule="exact"/>
        <w:jc w:val="left"/>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（盖单位章）</w:t>
      </w:r>
    </w:p>
    <w:p w14:paraId="37CE566A">
      <w:pPr>
        <w:spacing w:line="580" w:lineRule="exact"/>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法定代表人或其委托代理人：</w:t>
      </w:r>
      <w:r>
        <w:rPr>
          <w:rFonts w:hint="default" w:ascii="Times New Roman" w:hAnsi="Times New Roman" w:eastAsia="方正仿宋_GBK" w:cs="Times New Roman"/>
          <w:color w:val="auto"/>
          <w:sz w:val="24"/>
          <w:highlight w:val="none"/>
          <w:u w:val="single"/>
        </w:rPr>
        <w:t xml:space="preserve">                       （签字）    </w:t>
      </w:r>
    </w:p>
    <w:p w14:paraId="56B379DD">
      <w:pPr>
        <w:spacing w:line="580" w:lineRule="exact"/>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6206E5F5">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bookmarkStart w:id="75" w:name="_Toc145"/>
      <w:bookmarkStart w:id="76" w:name="_Toc10132"/>
      <w:bookmarkStart w:id="77" w:name="_Toc476736024"/>
      <w:bookmarkStart w:id="78" w:name="_Toc325028475"/>
      <w:bookmarkStart w:id="79" w:name="_Toc453578492"/>
      <w:bookmarkStart w:id="80" w:name="_Toc476736028"/>
    </w:p>
    <w:p w14:paraId="7FBAAB70">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格式五、类似项目业绩一览表</w:t>
      </w:r>
    </w:p>
    <w:p w14:paraId="525AEF64">
      <w:pPr>
        <w:keepNext/>
        <w:keepLines/>
        <w:pageBreakBefore w:val="0"/>
        <w:widowControl w:val="0"/>
        <w:kinsoku/>
        <w:wordWrap/>
        <w:overflowPunct/>
        <w:topLinePunct w:val="0"/>
        <w:autoSpaceDE/>
        <w:autoSpaceDN/>
        <w:bidi w:val="0"/>
        <w:adjustRightInd/>
        <w:snapToGrid/>
        <w:spacing w:line="416" w:lineRule="auto"/>
        <w:jc w:val="center"/>
        <w:textAlignment w:val="auto"/>
        <w:outlineLvl w:val="1"/>
        <w:rPr>
          <w:rFonts w:hint="default" w:ascii="Times New Roman" w:hAnsi="Times New Roman" w:eastAsia="方正仿宋_GBK" w:cs="Times New Roman"/>
          <w:b/>
          <w:bCs/>
          <w:color w:val="auto"/>
          <w:sz w:val="28"/>
          <w:szCs w:val="28"/>
          <w:highlight w:val="none"/>
        </w:rPr>
      </w:pPr>
    </w:p>
    <w:p w14:paraId="1F903D2A">
      <w:pPr>
        <w:keepNext/>
        <w:keepLines/>
        <w:pageBreakBefore w:val="0"/>
        <w:widowControl w:val="0"/>
        <w:kinsoku/>
        <w:wordWrap/>
        <w:overflowPunct/>
        <w:topLinePunct w:val="0"/>
        <w:autoSpaceDE/>
        <w:autoSpaceDN/>
        <w:bidi w:val="0"/>
        <w:adjustRightInd/>
        <w:snapToGrid/>
        <w:spacing w:line="240" w:lineRule="exact"/>
        <w:jc w:val="center"/>
        <w:textAlignment w:val="auto"/>
        <w:outlineLvl w:val="1"/>
        <w:rPr>
          <w:rFonts w:hint="default" w:ascii="Times New Roman" w:hAnsi="Times New Roman" w:eastAsia="方正仿宋_GBK" w:cs="Times New Roman"/>
          <w:b/>
          <w:bCs/>
          <w:color w:val="auto"/>
          <w:sz w:val="28"/>
          <w:szCs w:val="28"/>
          <w:highlight w:val="none"/>
        </w:rPr>
      </w:pPr>
    </w:p>
    <w:bookmarkEnd w:id="75"/>
    <w:bookmarkEnd w:id="76"/>
    <w:bookmarkEnd w:id="77"/>
    <w:p w14:paraId="422C9623">
      <w:pPr>
        <w:spacing w:line="40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项目编号：</w:t>
      </w:r>
      <w:r>
        <w:rPr>
          <w:rFonts w:hint="default" w:ascii="Times New Roman" w:hAnsi="Times New Roman" w:eastAsia="方正仿宋_GBK" w:cs="Times New Roman"/>
          <w:b/>
          <w:color w:val="auto"/>
          <w:sz w:val="24"/>
          <w:highlight w:val="none"/>
        </w:rPr>
        <w:t>***************</w:t>
      </w:r>
    </w:p>
    <w:tbl>
      <w:tblPr>
        <w:tblStyle w:val="48"/>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307"/>
        <w:gridCol w:w="1306"/>
        <w:gridCol w:w="1308"/>
        <w:gridCol w:w="1260"/>
        <w:gridCol w:w="9"/>
        <w:gridCol w:w="1707"/>
        <w:gridCol w:w="1149"/>
      </w:tblGrid>
      <w:tr w14:paraId="78E1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6DDD838E">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年份</w:t>
            </w:r>
          </w:p>
        </w:tc>
        <w:tc>
          <w:tcPr>
            <w:tcW w:w="1307" w:type="dxa"/>
            <w:vAlign w:val="center"/>
          </w:tcPr>
          <w:p w14:paraId="356FE6FF">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用户名称</w:t>
            </w:r>
          </w:p>
        </w:tc>
        <w:tc>
          <w:tcPr>
            <w:tcW w:w="1306" w:type="dxa"/>
            <w:vAlign w:val="center"/>
          </w:tcPr>
          <w:p w14:paraId="1D3FA13E">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项目名称</w:t>
            </w:r>
          </w:p>
        </w:tc>
        <w:tc>
          <w:tcPr>
            <w:tcW w:w="1308" w:type="dxa"/>
            <w:vAlign w:val="center"/>
          </w:tcPr>
          <w:p w14:paraId="125961EB">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完成时间</w:t>
            </w:r>
          </w:p>
        </w:tc>
        <w:tc>
          <w:tcPr>
            <w:tcW w:w="1260" w:type="dxa"/>
            <w:vAlign w:val="center"/>
          </w:tcPr>
          <w:p w14:paraId="006AD89E">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合同金额</w:t>
            </w:r>
          </w:p>
        </w:tc>
        <w:tc>
          <w:tcPr>
            <w:tcW w:w="1716" w:type="dxa"/>
            <w:gridSpan w:val="2"/>
            <w:vAlign w:val="center"/>
          </w:tcPr>
          <w:p w14:paraId="162C68DD">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联系人及联系方式</w:t>
            </w:r>
          </w:p>
        </w:tc>
        <w:tc>
          <w:tcPr>
            <w:tcW w:w="1149" w:type="dxa"/>
            <w:vAlign w:val="center"/>
          </w:tcPr>
          <w:p w14:paraId="3A771E87">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备注</w:t>
            </w:r>
          </w:p>
        </w:tc>
      </w:tr>
      <w:tr w14:paraId="466D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7DD6B70D">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126504F0">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46FA9F79">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0C71B647">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14:paraId="2604BEBD">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14:paraId="765E75AB">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68C46A5E">
            <w:pPr>
              <w:spacing w:line="400" w:lineRule="exact"/>
              <w:jc w:val="center"/>
              <w:rPr>
                <w:rFonts w:hint="default" w:ascii="Times New Roman" w:hAnsi="Times New Roman" w:eastAsia="方正仿宋_GBK" w:cs="Times New Roman"/>
                <w:color w:val="auto"/>
                <w:sz w:val="24"/>
                <w:highlight w:val="none"/>
              </w:rPr>
            </w:pPr>
          </w:p>
        </w:tc>
      </w:tr>
      <w:tr w14:paraId="7F85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305D127F">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298F5314">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4D86FAE9">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3F31CF0E">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14:paraId="61C7EAEE">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14:paraId="5A63872C">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0E8BFAEC">
            <w:pPr>
              <w:spacing w:line="400" w:lineRule="exact"/>
              <w:jc w:val="center"/>
              <w:rPr>
                <w:rFonts w:hint="default" w:ascii="Times New Roman" w:hAnsi="Times New Roman" w:eastAsia="方正仿宋_GBK" w:cs="Times New Roman"/>
                <w:color w:val="auto"/>
                <w:sz w:val="24"/>
                <w:highlight w:val="none"/>
              </w:rPr>
            </w:pPr>
          </w:p>
        </w:tc>
      </w:tr>
      <w:tr w14:paraId="5F36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7FFEB462">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6D227BBE">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7CDB53D8">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78A58BBD">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14:paraId="53885BEF">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14:paraId="653B3B57">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35FE2C49">
            <w:pPr>
              <w:spacing w:line="400" w:lineRule="exact"/>
              <w:jc w:val="center"/>
              <w:rPr>
                <w:rFonts w:hint="default" w:ascii="Times New Roman" w:hAnsi="Times New Roman" w:eastAsia="方正仿宋_GBK" w:cs="Times New Roman"/>
                <w:color w:val="auto"/>
                <w:sz w:val="24"/>
                <w:highlight w:val="none"/>
              </w:rPr>
            </w:pPr>
          </w:p>
        </w:tc>
      </w:tr>
      <w:tr w14:paraId="251C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03D0E3CE">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28B131B9">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78758D2B">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1539690E">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14:paraId="65F5947B">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14:paraId="73CD1FA9">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1F243CA0">
            <w:pPr>
              <w:spacing w:line="400" w:lineRule="exact"/>
              <w:jc w:val="center"/>
              <w:rPr>
                <w:rFonts w:hint="default" w:ascii="Times New Roman" w:hAnsi="Times New Roman" w:eastAsia="方正仿宋_GBK" w:cs="Times New Roman"/>
                <w:color w:val="auto"/>
                <w:sz w:val="24"/>
                <w:highlight w:val="none"/>
              </w:rPr>
            </w:pPr>
          </w:p>
        </w:tc>
      </w:tr>
      <w:tr w14:paraId="641B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6361B050">
            <w:pPr>
              <w:spacing w:line="400" w:lineRule="exact"/>
              <w:rPr>
                <w:rFonts w:hint="default" w:ascii="Times New Roman" w:hAnsi="Times New Roman" w:eastAsia="方正仿宋_GBK" w:cs="Times New Roman"/>
                <w:color w:val="auto"/>
                <w:sz w:val="24"/>
                <w:highlight w:val="none"/>
              </w:rPr>
            </w:pPr>
          </w:p>
        </w:tc>
        <w:tc>
          <w:tcPr>
            <w:tcW w:w="1307" w:type="dxa"/>
            <w:vAlign w:val="center"/>
          </w:tcPr>
          <w:p w14:paraId="06E8058D">
            <w:pPr>
              <w:spacing w:line="400" w:lineRule="exact"/>
              <w:rPr>
                <w:rFonts w:hint="default" w:ascii="Times New Roman" w:hAnsi="Times New Roman" w:eastAsia="方正仿宋_GBK" w:cs="Times New Roman"/>
                <w:color w:val="auto"/>
                <w:sz w:val="24"/>
                <w:highlight w:val="none"/>
              </w:rPr>
            </w:pPr>
          </w:p>
        </w:tc>
        <w:tc>
          <w:tcPr>
            <w:tcW w:w="1306" w:type="dxa"/>
            <w:vAlign w:val="center"/>
          </w:tcPr>
          <w:p w14:paraId="2E5BEC88">
            <w:pPr>
              <w:spacing w:line="400" w:lineRule="exact"/>
              <w:rPr>
                <w:rFonts w:hint="default" w:ascii="Times New Roman" w:hAnsi="Times New Roman" w:eastAsia="方正仿宋_GBK" w:cs="Times New Roman"/>
                <w:color w:val="auto"/>
                <w:sz w:val="24"/>
                <w:highlight w:val="none"/>
              </w:rPr>
            </w:pPr>
          </w:p>
        </w:tc>
        <w:tc>
          <w:tcPr>
            <w:tcW w:w="1308" w:type="dxa"/>
            <w:vAlign w:val="center"/>
          </w:tcPr>
          <w:p w14:paraId="12C09217">
            <w:pPr>
              <w:spacing w:line="400" w:lineRule="exact"/>
              <w:rPr>
                <w:rFonts w:hint="default" w:ascii="Times New Roman" w:hAnsi="Times New Roman" w:eastAsia="方正仿宋_GBK" w:cs="Times New Roman"/>
                <w:color w:val="auto"/>
                <w:sz w:val="24"/>
                <w:highlight w:val="none"/>
              </w:rPr>
            </w:pPr>
          </w:p>
        </w:tc>
        <w:tc>
          <w:tcPr>
            <w:tcW w:w="1269" w:type="dxa"/>
            <w:gridSpan w:val="2"/>
            <w:vAlign w:val="center"/>
          </w:tcPr>
          <w:p w14:paraId="03EC3906">
            <w:pPr>
              <w:spacing w:line="400" w:lineRule="exact"/>
              <w:rPr>
                <w:rFonts w:hint="default" w:ascii="Times New Roman" w:hAnsi="Times New Roman" w:eastAsia="方正仿宋_GBK" w:cs="Times New Roman"/>
                <w:color w:val="auto"/>
                <w:sz w:val="24"/>
                <w:highlight w:val="none"/>
              </w:rPr>
            </w:pPr>
          </w:p>
        </w:tc>
        <w:tc>
          <w:tcPr>
            <w:tcW w:w="1707" w:type="dxa"/>
            <w:vAlign w:val="center"/>
          </w:tcPr>
          <w:p w14:paraId="2ECB237D">
            <w:pPr>
              <w:spacing w:line="400" w:lineRule="exact"/>
              <w:rPr>
                <w:rFonts w:hint="default" w:ascii="Times New Roman" w:hAnsi="Times New Roman" w:eastAsia="方正仿宋_GBK" w:cs="Times New Roman"/>
                <w:color w:val="auto"/>
                <w:sz w:val="24"/>
                <w:highlight w:val="none"/>
              </w:rPr>
            </w:pPr>
          </w:p>
        </w:tc>
        <w:tc>
          <w:tcPr>
            <w:tcW w:w="1149" w:type="dxa"/>
            <w:vAlign w:val="center"/>
          </w:tcPr>
          <w:p w14:paraId="2B6A040D">
            <w:pPr>
              <w:spacing w:line="400" w:lineRule="exact"/>
              <w:rPr>
                <w:rFonts w:hint="default" w:ascii="Times New Roman" w:hAnsi="Times New Roman" w:eastAsia="方正仿宋_GBK" w:cs="Times New Roman"/>
                <w:color w:val="auto"/>
                <w:sz w:val="24"/>
                <w:highlight w:val="none"/>
              </w:rPr>
            </w:pPr>
          </w:p>
        </w:tc>
      </w:tr>
      <w:tr w14:paraId="7736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382165E2">
            <w:pPr>
              <w:spacing w:line="400" w:lineRule="exact"/>
              <w:rPr>
                <w:rFonts w:hint="default" w:ascii="Times New Roman" w:hAnsi="Times New Roman" w:eastAsia="方正仿宋_GBK" w:cs="Times New Roman"/>
                <w:color w:val="auto"/>
                <w:sz w:val="24"/>
                <w:highlight w:val="none"/>
              </w:rPr>
            </w:pPr>
          </w:p>
        </w:tc>
        <w:tc>
          <w:tcPr>
            <w:tcW w:w="1307" w:type="dxa"/>
            <w:vAlign w:val="center"/>
          </w:tcPr>
          <w:p w14:paraId="21A2CA94">
            <w:pPr>
              <w:spacing w:line="400" w:lineRule="exact"/>
              <w:rPr>
                <w:rFonts w:hint="default" w:ascii="Times New Roman" w:hAnsi="Times New Roman" w:eastAsia="方正仿宋_GBK" w:cs="Times New Roman"/>
                <w:color w:val="auto"/>
                <w:sz w:val="24"/>
                <w:highlight w:val="none"/>
              </w:rPr>
            </w:pPr>
          </w:p>
        </w:tc>
        <w:tc>
          <w:tcPr>
            <w:tcW w:w="1306" w:type="dxa"/>
            <w:vAlign w:val="center"/>
          </w:tcPr>
          <w:p w14:paraId="23820273">
            <w:pPr>
              <w:spacing w:line="400" w:lineRule="exact"/>
              <w:rPr>
                <w:rFonts w:hint="default" w:ascii="Times New Roman" w:hAnsi="Times New Roman" w:eastAsia="方正仿宋_GBK" w:cs="Times New Roman"/>
                <w:color w:val="auto"/>
                <w:sz w:val="24"/>
                <w:highlight w:val="none"/>
              </w:rPr>
            </w:pPr>
          </w:p>
        </w:tc>
        <w:tc>
          <w:tcPr>
            <w:tcW w:w="1308" w:type="dxa"/>
            <w:vAlign w:val="center"/>
          </w:tcPr>
          <w:p w14:paraId="56308895">
            <w:pPr>
              <w:spacing w:line="400" w:lineRule="exact"/>
              <w:rPr>
                <w:rFonts w:hint="default" w:ascii="Times New Roman" w:hAnsi="Times New Roman" w:eastAsia="方正仿宋_GBK" w:cs="Times New Roman"/>
                <w:color w:val="auto"/>
                <w:sz w:val="24"/>
                <w:highlight w:val="none"/>
              </w:rPr>
            </w:pPr>
          </w:p>
        </w:tc>
        <w:tc>
          <w:tcPr>
            <w:tcW w:w="1269" w:type="dxa"/>
            <w:gridSpan w:val="2"/>
            <w:vAlign w:val="center"/>
          </w:tcPr>
          <w:p w14:paraId="3B1321D9">
            <w:pPr>
              <w:spacing w:line="400" w:lineRule="exact"/>
              <w:rPr>
                <w:rFonts w:hint="default" w:ascii="Times New Roman" w:hAnsi="Times New Roman" w:eastAsia="方正仿宋_GBK" w:cs="Times New Roman"/>
                <w:color w:val="auto"/>
                <w:sz w:val="24"/>
                <w:highlight w:val="none"/>
              </w:rPr>
            </w:pPr>
          </w:p>
        </w:tc>
        <w:tc>
          <w:tcPr>
            <w:tcW w:w="1707" w:type="dxa"/>
            <w:vAlign w:val="center"/>
          </w:tcPr>
          <w:p w14:paraId="5CE0E15B">
            <w:pPr>
              <w:spacing w:line="400" w:lineRule="exact"/>
              <w:rPr>
                <w:rFonts w:hint="default" w:ascii="Times New Roman" w:hAnsi="Times New Roman" w:eastAsia="方正仿宋_GBK" w:cs="Times New Roman"/>
                <w:color w:val="auto"/>
                <w:sz w:val="24"/>
                <w:highlight w:val="none"/>
              </w:rPr>
            </w:pPr>
          </w:p>
        </w:tc>
        <w:tc>
          <w:tcPr>
            <w:tcW w:w="1149" w:type="dxa"/>
            <w:vAlign w:val="center"/>
          </w:tcPr>
          <w:p w14:paraId="0D78D9D0">
            <w:pPr>
              <w:spacing w:line="400" w:lineRule="exact"/>
              <w:rPr>
                <w:rFonts w:hint="default" w:ascii="Times New Roman" w:hAnsi="Times New Roman" w:eastAsia="方正仿宋_GBK" w:cs="Times New Roman"/>
                <w:color w:val="auto"/>
                <w:sz w:val="24"/>
                <w:highlight w:val="none"/>
              </w:rPr>
            </w:pPr>
          </w:p>
        </w:tc>
      </w:tr>
      <w:tr w14:paraId="1A6F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3482E25B">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21BA5D79">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0CEF403A">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0F120E9C">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0C148951">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0FEF8826">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27CECA23">
            <w:pPr>
              <w:spacing w:line="400" w:lineRule="exact"/>
              <w:jc w:val="center"/>
              <w:rPr>
                <w:rFonts w:hint="default" w:ascii="Times New Roman" w:hAnsi="Times New Roman" w:eastAsia="方正仿宋_GBK" w:cs="Times New Roman"/>
                <w:color w:val="auto"/>
                <w:sz w:val="24"/>
                <w:highlight w:val="none"/>
              </w:rPr>
            </w:pPr>
          </w:p>
        </w:tc>
      </w:tr>
      <w:tr w14:paraId="7053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E97557B">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7DBC37AA">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5E3AF026">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425716ED">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670CF73F">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78CA4C3F">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60A23CF3">
            <w:pPr>
              <w:spacing w:line="400" w:lineRule="exact"/>
              <w:jc w:val="center"/>
              <w:rPr>
                <w:rFonts w:hint="default" w:ascii="Times New Roman" w:hAnsi="Times New Roman" w:eastAsia="方正仿宋_GBK" w:cs="Times New Roman"/>
                <w:color w:val="auto"/>
                <w:sz w:val="24"/>
                <w:highlight w:val="none"/>
              </w:rPr>
            </w:pPr>
          </w:p>
        </w:tc>
      </w:tr>
      <w:tr w14:paraId="41B8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14:paraId="2AB852C9">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4B2E9B91">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64531BD4">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25BFD2F9">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48B2097A">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12956519">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35DC80E3">
            <w:pPr>
              <w:spacing w:line="400" w:lineRule="exact"/>
              <w:jc w:val="center"/>
              <w:rPr>
                <w:rFonts w:hint="default" w:ascii="Times New Roman" w:hAnsi="Times New Roman" w:eastAsia="方正仿宋_GBK" w:cs="Times New Roman"/>
                <w:color w:val="auto"/>
                <w:sz w:val="24"/>
                <w:highlight w:val="none"/>
              </w:rPr>
            </w:pPr>
          </w:p>
        </w:tc>
      </w:tr>
      <w:tr w14:paraId="0AEE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5E78114A">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7BCBF068">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395EEC6C">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0127F4F4">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51B661F1">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3DE4A836">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73E7BF97">
            <w:pPr>
              <w:spacing w:line="400" w:lineRule="exact"/>
              <w:jc w:val="center"/>
              <w:rPr>
                <w:rFonts w:hint="default" w:ascii="Times New Roman" w:hAnsi="Times New Roman" w:eastAsia="方正仿宋_GBK" w:cs="Times New Roman"/>
                <w:color w:val="auto"/>
                <w:sz w:val="24"/>
                <w:highlight w:val="none"/>
              </w:rPr>
            </w:pPr>
          </w:p>
        </w:tc>
      </w:tr>
      <w:tr w14:paraId="3397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13412D26">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252892D0">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0FD9984F">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1FEC751A">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1B1A8F70">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380938F8">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480E72C0">
            <w:pPr>
              <w:spacing w:line="400" w:lineRule="exact"/>
              <w:jc w:val="center"/>
              <w:rPr>
                <w:rFonts w:hint="default" w:ascii="Times New Roman" w:hAnsi="Times New Roman" w:eastAsia="方正仿宋_GBK" w:cs="Times New Roman"/>
                <w:color w:val="auto"/>
                <w:sz w:val="24"/>
                <w:highlight w:val="none"/>
              </w:rPr>
            </w:pPr>
          </w:p>
        </w:tc>
      </w:tr>
      <w:tr w14:paraId="65C8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14:paraId="6AF8F438">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4235B5C0">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1BC12751">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5B4F844E">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356E1CC9">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2FA31194">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645981B9">
            <w:pPr>
              <w:spacing w:line="400" w:lineRule="exact"/>
              <w:jc w:val="center"/>
              <w:rPr>
                <w:rFonts w:hint="default" w:ascii="Times New Roman" w:hAnsi="Times New Roman" w:eastAsia="方正仿宋_GBK" w:cs="Times New Roman"/>
                <w:color w:val="auto"/>
                <w:sz w:val="24"/>
                <w:highlight w:val="none"/>
              </w:rPr>
            </w:pPr>
          </w:p>
        </w:tc>
      </w:tr>
      <w:tr w14:paraId="72E7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14:paraId="7E9DB285">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7E50B476">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45A1B2C4">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702FAE47">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4FBD4E8B">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3A860F9E">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1251BC6A">
            <w:pPr>
              <w:spacing w:line="400" w:lineRule="exact"/>
              <w:jc w:val="center"/>
              <w:rPr>
                <w:rFonts w:hint="default" w:ascii="Times New Roman" w:hAnsi="Times New Roman" w:eastAsia="方正仿宋_GBK" w:cs="Times New Roman"/>
                <w:color w:val="auto"/>
                <w:sz w:val="24"/>
                <w:highlight w:val="none"/>
              </w:rPr>
            </w:pPr>
          </w:p>
        </w:tc>
      </w:tr>
    </w:tbl>
    <w:p w14:paraId="5F0A5741">
      <w:pPr>
        <w:widowControl/>
        <w:spacing w:line="500" w:lineRule="exact"/>
        <w:ind w:firstLine="240" w:firstLineChars="1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注：以上业绩需提供比选文件要求的有关书面证明材料。</w:t>
      </w:r>
    </w:p>
    <w:p w14:paraId="0C41674E">
      <w:pPr>
        <w:spacing w:line="580" w:lineRule="exact"/>
        <w:ind w:firstLine="240" w:firstLineChars="100"/>
        <w:jc w:val="left"/>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（盖单位章）</w:t>
      </w:r>
    </w:p>
    <w:p w14:paraId="094DB19E">
      <w:pPr>
        <w:spacing w:line="580" w:lineRule="exact"/>
        <w:ind w:firstLine="240" w:firstLineChars="1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法定代表人或其委托代理人：</w:t>
      </w:r>
      <w:r>
        <w:rPr>
          <w:rFonts w:hint="default" w:ascii="Times New Roman" w:hAnsi="Times New Roman" w:eastAsia="方正仿宋_GBK" w:cs="Times New Roman"/>
          <w:color w:val="auto"/>
          <w:sz w:val="24"/>
          <w:highlight w:val="none"/>
          <w:u w:val="single"/>
        </w:rPr>
        <w:t xml:space="preserve">                       （签字）    </w:t>
      </w:r>
    </w:p>
    <w:p w14:paraId="18848D08">
      <w:pPr>
        <w:spacing w:line="580" w:lineRule="exact"/>
        <w:ind w:firstLine="240" w:firstLineChars="1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554BF0E1">
      <w:pPr>
        <w:widowControl/>
        <w:spacing w:line="500" w:lineRule="exact"/>
        <w:rPr>
          <w:rFonts w:hint="default" w:ascii="Times New Roman" w:hAnsi="Times New Roman" w:eastAsia="华文仿宋" w:cs="Times New Roman"/>
          <w:color w:val="auto"/>
          <w:sz w:val="18"/>
          <w:szCs w:val="18"/>
          <w:highlight w:val="none"/>
        </w:rPr>
      </w:pPr>
    </w:p>
    <w:p w14:paraId="546CBD2F">
      <w:pPr>
        <w:spacing w:line="400" w:lineRule="exact"/>
        <w:ind w:firstLine="360" w:firstLineChars="200"/>
        <w:rPr>
          <w:rFonts w:hint="default" w:ascii="Times New Roman" w:hAnsi="Times New Roman" w:eastAsia="华文仿宋" w:cs="Times New Roman"/>
          <w:color w:val="auto"/>
          <w:sz w:val="18"/>
          <w:szCs w:val="18"/>
          <w:highlight w:val="none"/>
        </w:rPr>
      </w:pPr>
    </w:p>
    <w:p w14:paraId="6BB83223">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bookmarkStart w:id="81" w:name="_Toc24290"/>
      <w:bookmarkStart w:id="82" w:name="_Toc25622"/>
      <w:r>
        <w:rPr>
          <w:rFonts w:hint="default" w:ascii="Times New Roman" w:hAnsi="Times New Roman" w:eastAsia="方正仿宋_GBK" w:cs="Times New Roman"/>
          <w:b/>
          <w:bCs/>
          <w:color w:val="auto"/>
          <w:sz w:val="28"/>
          <w:szCs w:val="28"/>
          <w:highlight w:val="none"/>
        </w:rPr>
        <w:t>格式六、</w:t>
      </w:r>
      <w:bookmarkEnd w:id="81"/>
      <w:r>
        <w:rPr>
          <w:rFonts w:hint="default" w:ascii="Times New Roman" w:hAnsi="Times New Roman" w:eastAsia="方正仿宋_GBK" w:cs="Times New Roman"/>
          <w:b/>
          <w:bCs/>
          <w:color w:val="auto"/>
          <w:sz w:val="28"/>
          <w:szCs w:val="28"/>
          <w:highlight w:val="none"/>
        </w:rPr>
        <w:t>商务技术要求响应表</w:t>
      </w:r>
      <w:bookmarkEnd w:id="82"/>
    </w:p>
    <w:p w14:paraId="754C4696">
      <w:pPr>
        <w:adjustRightInd w:val="0"/>
        <w:spacing w:line="400" w:lineRule="exact"/>
        <w:jc w:val="left"/>
        <w:rPr>
          <w:rFonts w:hint="default" w:ascii="Times New Roman" w:hAnsi="Times New Roman" w:eastAsia="方正仿宋_GBK" w:cs="Times New Roman"/>
          <w:color w:val="auto"/>
          <w:sz w:val="24"/>
          <w:highlight w:val="none"/>
        </w:rPr>
      </w:pPr>
      <w:bookmarkStart w:id="83" w:name="_Toc2366"/>
      <w:r>
        <w:rPr>
          <w:rFonts w:hint="default" w:ascii="Times New Roman" w:hAnsi="Times New Roman" w:eastAsia="方正仿宋_GBK" w:cs="Times New Roman"/>
          <w:color w:val="auto"/>
          <w:sz w:val="24"/>
          <w:highlight w:val="none"/>
        </w:rPr>
        <w:t>项目编号：</w:t>
      </w:r>
      <w:bookmarkEnd w:id="83"/>
      <w:r>
        <w:rPr>
          <w:rFonts w:hint="default" w:ascii="Times New Roman" w:hAnsi="Times New Roman" w:eastAsia="方正仿宋_GBK" w:cs="Times New Roman"/>
          <w:b/>
          <w:color w:val="auto"/>
          <w:sz w:val="24"/>
          <w:highlight w:val="none"/>
        </w:rPr>
        <w:t>***************</w:t>
      </w:r>
      <w:r>
        <w:rPr>
          <w:rFonts w:hint="default" w:ascii="Times New Roman" w:hAnsi="Times New Roman" w:eastAsia="方正仿宋_GBK" w:cs="Times New Roman"/>
          <w:color w:val="auto"/>
          <w:sz w:val="24"/>
          <w:highlight w:val="none"/>
        </w:rPr>
        <w:t xml:space="preserve">                             </w:t>
      </w:r>
    </w:p>
    <w:tbl>
      <w:tblPr>
        <w:tblStyle w:val="48"/>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7"/>
        <w:gridCol w:w="2745"/>
        <w:gridCol w:w="2985"/>
        <w:gridCol w:w="2401"/>
      </w:tblGrid>
      <w:tr w14:paraId="3783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center"/>
          </w:tcPr>
          <w:p w14:paraId="3A929502">
            <w:pPr>
              <w:jc w:val="center"/>
              <w:rPr>
                <w:rFonts w:hint="default" w:ascii="Times New Roman" w:hAnsi="Times New Roman" w:eastAsia="方正仿宋_GBK" w:cs="Times New Roman"/>
                <w:color w:val="auto"/>
                <w:sz w:val="24"/>
                <w:highlight w:val="none"/>
              </w:rPr>
            </w:pPr>
            <w:bookmarkStart w:id="84" w:name="_Toc496"/>
            <w:bookmarkStart w:id="85" w:name="_Toc12078"/>
            <w:r>
              <w:rPr>
                <w:rFonts w:hint="default" w:ascii="Times New Roman" w:hAnsi="Times New Roman" w:eastAsia="方正仿宋_GBK" w:cs="Times New Roman"/>
                <w:color w:val="auto"/>
                <w:sz w:val="24"/>
                <w:highlight w:val="none"/>
              </w:rPr>
              <w:t>序号</w:t>
            </w:r>
          </w:p>
        </w:tc>
        <w:tc>
          <w:tcPr>
            <w:tcW w:w="1377" w:type="dxa"/>
            <w:vAlign w:val="center"/>
          </w:tcPr>
          <w:p w14:paraId="130B32E7">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包号</w:t>
            </w:r>
          </w:p>
        </w:tc>
        <w:tc>
          <w:tcPr>
            <w:tcW w:w="2745" w:type="dxa"/>
            <w:vAlign w:val="center"/>
          </w:tcPr>
          <w:p w14:paraId="1F90D2D1">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比选文件要求</w:t>
            </w:r>
          </w:p>
        </w:tc>
        <w:tc>
          <w:tcPr>
            <w:tcW w:w="2985" w:type="dxa"/>
            <w:vAlign w:val="center"/>
          </w:tcPr>
          <w:p w14:paraId="0A65B629">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申请人技术应答</w:t>
            </w:r>
          </w:p>
        </w:tc>
        <w:tc>
          <w:tcPr>
            <w:tcW w:w="2401" w:type="dxa"/>
            <w:vAlign w:val="center"/>
          </w:tcPr>
          <w:p w14:paraId="460FA6E3">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满足/不满足</w:t>
            </w:r>
          </w:p>
        </w:tc>
      </w:tr>
      <w:tr w14:paraId="10F5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2697A8B2">
            <w:pPr>
              <w:jc w:val="center"/>
              <w:rPr>
                <w:rFonts w:hint="default" w:ascii="Times New Roman" w:hAnsi="Times New Roman" w:eastAsia="方正仿宋_GBK" w:cs="Times New Roman"/>
                <w:color w:val="auto"/>
                <w:sz w:val="24"/>
                <w:highlight w:val="none"/>
              </w:rPr>
            </w:pPr>
          </w:p>
        </w:tc>
        <w:tc>
          <w:tcPr>
            <w:tcW w:w="1377" w:type="dxa"/>
          </w:tcPr>
          <w:p w14:paraId="48DCC572">
            <w:pPr>
              <w:jc w:val="center"/>
              <w:rPr>
                <w:rFonts w:hint="default" w:ascii="Times New Roman" w:hAnsi="Times New Roman" w:eastAsia="方正仿宋_GBK" w:cs="Times New Roman"/>
                <w:color w:val="auto"/>
                <w:sz w:val="24"/>
                <w:highlight w:val="none"/>
              </w:rPr>
            </w:pPr>
          </w:p>
        </w:tc>
        <w:tc>
          <w:tcPr>
            <w:tcW w:w="2745" w:type="dxa"/>
          </w:tcPr>
          <w:p w14:paraId="28C46952">
            <w:pPr>
              <w:jc w:val="center"/>
              <w:rPr>
                <w:rFonts w:hint="default" w:ascii="Times New Roman" w:hAnsi="Times New Roman" w:eastAsia="方正仿宋_GBK" w:cs="Times New Roman"/>
                <w:color w:val="auto"/>
                <w:sz w:val="24"/>
                <w:highlight w:val="none"/>
              </w:rPr>
            </w:pPr>
          </w:p>
        </w:tc>
        <w:tc>
          <w:tcPr>
            <w:tcW w:w="2985" w:type="dxa"/>
          </w:tcPr>
          <w:p w14:paraId="708451C3">
            <w:pPr>
              <w:jc w:val="center"/>
              <w:rPr>
                <w:rFonts w:hint="default" w:ascii="Times New Roman" w:hAnsi="Times New Roman" w:eastAsia="方正仿宋_GBK" w:cs="Times New Roman"/>
                <w:color w:val="auto"/>
                <w:sz w:val="24"/>
                <w:highlight w:val="none"/>
              </w:rPr>
            </w:pPr>
          </w:p>
        </w:tc>
        <w:tc>
          <w:tcPr>
            <w:tcW w:w="2401" w:type="dxa"/>
          </w:tcPr>
          <w:p w14:paraId="39278CBE">
            <w:pPr>
              <w:jc w:val="center"/>
              <w:rPr>
                <w:rFonts w:hint="default" w:ascii="Times New Roman" w:hAnsi="Times New Roman" w:eastAsia="方正仿宋_GBK" w:cs="Times New Roman"/>
                <w:color w:val="auto"/>
                <w:sz w:val="24"/>
                <w:highlight w:val="none"/>
              </w:rPr>
            </w:pPr>
          </w:p>
        </w:tc>
      </w:tr>
      <w:tr w14:paraId="7667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563FA8D4">
            <w:pPr>
              <w:jc w:val="center"/>
              <w:rPr>
                <w:rFonts w:hint="default" w:ascii="Times New Roman" w:hAnsi="Times New Roman" w:eastAsia="方正仿宋_GBK" w:cs="Times New Roman"/>
                <w:color w:val="auto"/>
                <w:sz w:val="24"/>
                <w:highlight w:val="none"/>
              </w:rPr>
            </w:pPr>
          </w:p>
        </w:tc>
        <w:tc>
          <w:tcPr>
            <w:tcW w:w="1377" w:type="dxa"/>
          </w:tcPr>
          <w:p w14:paraId="14A874F9">
            <w:pPr>
              <w:jc w:val="center"/>
              <w:rPr>
                <w:rFonts w:hint="default" w:ascii="Times New Roman" w:hAnsi="Times New Roman" w:eastAsia="方正仿宋_GBK" w:cs="Times New Roman"/>
                <w:color w:val="auto"/>
                <w:sz w:val="24"/>
                <w:highlight w:val="none"/>
              </w:rPr>
            </w:pPr>
          </w:p>
        </w:tc>
        <w:tc>
          <w:tcPr>
            <w:tcW w:w="2745" w:type="dxa"/>
          </w:tcPr>
          <w:p w14:paraId="1DD674D8">
            <w:pPr>
              <w:jc w:val="center"/>
              <w:rPr>
                <w:rFonts w:hint="default" w:ascii="Times New Roman" w:hAnsi="Times New Roman" w:eastAsia="方正仿宋_GBK" w:cs="Times New Roman"/>
                <w:color w:val="auto"/>
                <w:sz w:val="24"/>
                <w:highlight w:val="none"/>
              </w:rPr>
            </w:pPr>
          </w:p>
        </w:tc>
        <w:tc>
          <w:tcPr>
            <w:tcW w:w="2985" w:type="dxa"/>
          </w:tcPr>
          <w:p w14:paraId="56800A47">
            <w:pPr>
              <w:jc w:val="center"/>
              <w:rPr>
                <w:rFonts w:hint="default" w:ascii="Times New Roman" w:hAnsi="Times New Roman" w:eastAsia="方正仿宋_GBK" w:cs="Times New Roman"/>
                <w:color w:val="auto"/>
                <w:sz w:val="24"/>
                <w:highlight w:val="none"/>
              </w:rPr>
            </w:pPr>
          </w:p>
        </w:tc>
        <w:tc>
          <w:tcPr>
            <w:tcW w:w="2401" w:type="dxa"/>
          </w:tcPr>
          <w:p w14:paraId="60E2F29A">
            <w:pPr>
              <w:jc w:val="center"/>
              <w:rPr>
                <w:rFonts w:hint="default" w:ascii="Times New Roman" w:hAnsi="Times New Roman" w:eastAsia="方正仿宋_GBK" w:cs="Times New Roman"/>
                <w:color w:val="auto"/>
                <w:sz w:val="24"/>
                <w:highlight w:val="none"/>
              </w:rPr>
            </w:pPr>
          </w:p>
        </w:tc>
      </w:tr>
      <w:tr w14:paraId="107B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45241EA6">
            <w:pPr>
              <w:jc w:val="center"/>
              <w:rPr>
                <w:rFonts w:hint="default" w:ascii="Times New Roman" w:hAnsi="Times New Roman" w:eastAsia="方正仿宋_GBK" w:cs="Times New Roman"/>
                <w:color w:val="auto"/>
                <w:sz w:val="24"/>
                <w:highlight w:val="none"/>
              </w:rPr>
            </w:pPr>
          </w:p>
        </w:tc>
        <w:tc>
          <w:tcPr>
            <w:tcW w:w="1377" w:type="dxa"/>
          </w:tcPr>
          <w:p w14:paraId="4B14139B">
            <w:pPr>
              <w:jc w:val="center"/>
              <w:rPr>
                <w:rFonts w:hint="default" w:ascii="Times New Roman" w:hAnsi="Times New Roman" w:eastAsia="方正仿宋_GBK" w:cs="Times New Roman"/>
                <w:color w:val="auto"/>
                <w:sz w:val="24"/>
                <w:highlight w:val="none"/>
              </w:rPr>
            </w:pPr>
          </w:p>
        </w:tc>
        <w:tc>
          <w:tcPr>
            <w:tcW w:w="2745" w:type="dxa"/>
          </w:tcPr>
          <w:p w14:paraId="74D41D8B">
            <w:pPr>
              <w:jc w:val="center"/>
              <w:rPr>
                <w:rFonts w:hint="default" w:ascii="Times New Roman" w:hAnsi="Times New Roman" w:eastAsia="方正仿宋_GBK" w:cs="Times New Roman"/>
                <w:color w:val="auto"/>
                <w:sz w:val="24"/>
                <w:highlight w:val="none"/>
              </w:rPr>
            </w:pPr>
          </w:p>
        </w:tc>
        <w:tc>
          <w:tcPr>
            <w:tcW w:w="2985" w:type="dxa"/>
          </w:tcPr>
          <w:p w14:paraId="51605B17">
            <w:pPr>
              <w:jc w:val="center"/>
              <w:rPr>
                <w:rFonts w:hint="default" w:ascii="Times New Roman" w:hAnsi="Times New Roman" w:eastAsia="方正仿宋_GBK" w:cs="Times New Roman"/>
                <w:color w:val="auto"/>
                <w:sz w:val="24"/>
                <w:highlight w:val="none"/>
              </w:rPr>
            </w:pPr>
          </w:p>
        </w:tc>
        <w:tc>
          <w:tcPr>
            <w:tcW w:w="2401" w:type="dxa"/>
          </w:tcPr>
          <w:p w14:paraId="484F6A07">
            <w:pPr>
              <w:jc w:val="center"/>
              <w:rPr>
                <w:rFonts w:hint="default" w:ascii="Times New Roman" w:hAnsi="Times New Roman" w:eastAsia="方正仿宋_GBK" w:cs="Times New Roman"/>
                <w:color w:val="auto"/>
                <w:sz w:val="24"/>
                <w:highlight w:val="none"/>
              </w:rPr>
            </w:pPr>
          </w:p>
        </w:tc>
      </w:tr>
      <w:tr w14:paraId="20CE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04A5A5F3">
            <w:pPr>
              <w:jc w:val="center"/>
              <w:rPr>
                <w:rFonts w:hint="default" w:ascii="Times New Roman" w:hAnsi="Times New Roman" w:eastAsia="方正仿宋_GBK" w:cs="Times New Roman"/>
                <w:color w:val="auto"/>
                <w:sz w:val="24"/>
                <w:highlight w:val="none"/>
              </w:rPr>
            </w:pPr>
          </w:p>
        </w:tc>
        <w:tc>
          <w:tcPr>
            <w:tcW w:w="1377" w:type="dxa"/>
          </w:tcPr>
          <w:p w14:paraId="387EB3C0">
            <w:pPr>
              <w:jc w:val="center"/>
              <w:rPr>
                <w:rFonts w:hint="default" w:ascii="Times New Roman" w:hAnsi="Times New Roman" w:eastAsia="方正仿宋_GBK" w:cs="Times New Roman"/>
                <w:color w:val="auto"/>
                <w:sz w:val="24"/>
                <w:highlight w:val="none"/>
              </w:rPr>
            </w:pPr>
          </w:p>
        </w:tc>
        <w:tc>
          <w:tcPr>
            <w:tcW w:w="2745" w:type="dxa"/>
          </w:tcPr>
          <w:p w14:paraId="4B85FF57">
            <w:pPr>
              <w:jc w:val="center"/>
              <w:rPr>
                <w:rFonts w:hint="default" w:ascii="Times New Roman" w:hAnsi="Times New Roman" w:eastAsia="方正仿宋_GBK" w:cs="Times New Roman"/>
                <w:color w:val="auto"/>
                <w:sz w:val="24"/>
                <w:highlight w:val="none"/>
              </w:rPr>
            </w:pPr>
          </w:p>
        </w:tc>
        <w:tc>
          <w:tcPr>
            <w:tcW w:w="2985" w:type="dxa"/>
          </w:tcPr>
          <w:p w14:paraId="5423157C">
            <w:pPr>
              <w:jc w:val="center"/>
              <w:rPr>
                <w:rFonts w:hint="default" w:ascii="Times New Roman" w:hAnsi="Times New Roman" w:eastAsia="方正仿宋_GBK" w:cs="Times New Roman"/>
                <w:color w:val="auto"/>
                <w:sz w:val="24"/>
                <w:highlight w:val="none"/>
              </w:rPr>
            </w:pPr>
          </w:p>
        </w:tc>
        <w:tc>
          <w:tcPr>
            <w:tcW w:w="2401" w:type="dxa"/>
          </w:tcPr>
          <w:p w14:paraId="066CA298">
            <w:pPr>
              <w:jc w:val="center"/>
              <w:rPr>
                <w:rFonts w:hint="default" w:ascii="Times New Roman" w:hAnsi="Times New Roman" w:eastAsia="方正仿宋_GBK" w:cs="Times New Roman"/>
                <w:color w:val="auto"/>
                <w:sz w:val="24"/>
                <w:highlight w:val="none"/>
              </w:rPr>
            </w:pPr>
          </w:p>
        </w:tc>
      </w:tr>
      <w:bookmarkEnd w:id="84"/>
      <w:bookmarkEnd w:id="85"/>
    </w:tbl>
    <w:p w14:paraId="6B2A29B8">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bookmarkStart w:id="86" w:name="_Toc30353"/>
      <w:r>
        <w:rPr>
          <w:rFonts w:hint="default" w:ascii="Times New Roman" w:hAnsi="Times New Roman" w:eastAsia="方正仿宋_GBK" w:cs="Times New Roman"/>
          <w:color w:val="auto"/>
          <w:sz w:val="24"/>
          <w:highlight w:val="none"/>
        </w:rPr>
        <w:t>注：</w:t>
      </w:r>
    </w:p>
    <w:p w14:paraId="7EF118E3">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 申请人把比选文件第四章“商务及技术要求”全部列入此表。</w:t>
      </w:r>
      <w:bookmarkEnd w:id="86"/>
    </w:p>
    <w:p w14:paraId="166E2505">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bookmarkStart w:id="87" w:name="_Toc2394"/>
      <w:r>
        <w:rPr>
          <w:rFonts w:hint="default" w:ascii="Times New Roman" w:hAnsi="Times New Roman" w:eastAsia="方正仿宋_GBK" w:cs="Times New Roman"/>
          <w:color w:val="auto"/>
          <w:sz w:val="24"/>
          <w:highlight w:val="none"/>
        </w:rPr>
        <w:t>2.按照比选项目技术要求的顺序逐条对应填写。</w:t>
      </w:r>
      <w:bookmarkEnd w:id="87"/>
    </w:p>
    <w:p w14:paraId="78B00A59">
      <w:pPr>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 申请人在应答时，如果以上表格中“申请人技术应答”所对应的空格不够填写的，申请人可在表格外拟定应答内容，但必须在“备注”中注明比选申请文件对应页码。比选申请人没有备注页码或备注页码错误所导致的一切责任与后果由比选申请人自行承担。</w:t>
      </w:r>
    </w:p>
    <w:p w14:paraId="394E4C4A">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bookmarkStart w:id="88" w:name="_Toc9460"/>
      <w:r>
        <w:rPr>
          <w:rFonts w:hint="default" w:ascii="Times New Roman" w:hAnsi="Times New Roman" w:eastAsia="方正仿宋_GBK" w:cs="Times New Roman"/>
          <w:color w:val="auto"/>
          <w:sz w:val="24"/>
          <w:highlight w:val="none"/>
        </w:rPr>
        <w:t>4．申请人必须据实填写，不得虚假填写，否则将取消其申请或中选资格。</w:t>
      </w:r>
      <w:bookmarkEnd w:id="88"/>
    </w:p>
    <w:p w14:paraId="3036CC8D">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p>
    <w:p w14:paraId="4AC17A46">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（盖单位章）</w:t>
      </w:r>
    </w:p>
    <w:p w14:paraId="09948599">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法定代表人或其委托代理人：</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（签字）</w:t>
      </w:r>
    </w:p>
    <w:p w14:paraId="23DEE717">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0A11C64E">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p>
    <w:p w14:paraId="5A5C6B5F">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p>
    <w:p w14:paraId="6384483A">
      <w:pPr>
        <w:adjustRightInd w:val="0"/>
        <w:spacing w:line="400" w:lineRule="exact"/>
        <w:ind w:firstLine="480" w:firstLineChars="200"/>
        <w:jc w:val="left"/>
        <w:rPr>
          <w:rFonts w:hint="default" w:ascii="Times New Roman" w:hAnsi="Times New Roman" w:eastAsia="华文仿宋" w:cs="Times New Roman"/>
          <w:color w:val="auto"/>
          <w:sz w:val="24"/>
          <w:highlight w:val="none"/>
        </w:rPr>
      </w:pPr>
    </w:p>
    <w:p w14:paraId="6683162E">
      <w:pPr>
        <w:adjustRightInd w:val="0"/>
        <w:spacing w:line="400" w:lineRule="exact"/>
        <w:ind w:firstLine="360" w:firstLineChars="200"/>
        <w:jc w:val="left"/>
        <w:rPr>
          <w:rFonts w:hint="default" w:ascii="Times New Roman" w:hAnsi="Times New Roman" w:eastAsia="华文仿宋" w:cs="Times New Roman"/>
          <w:color w:val="auto"/>
          <w:sz w:val="18"/>
          <w:szCs w:val="18"/>
          <w:highlight w:val="none"/>
        </w:rPr>
      </w:pPr>
    </w:p>
    <w:p w14:paraId="04160B53">
      <w:pPr>
        <w:adjustRightInd w:val="0"/>
        <w:spacing w:line="400" w:lineRule="exact"/>
        <w:ind w:firstLine="360" w:firstLineChars="200"/>
        <w:jc w:val="left"/>
        <w:rPr>
          <w:rFonts w:hint="default" w:ascii="Times New Roman" w:hAnsi="Times New Roman" w:eastAsia="华文仿宋" w:cs="Times New Roman"/>
          <w:color w:val="auto"/>
          <w:sz w:val="18"/>
          <w:szCs w:val="18"/>
          <w:highlight w:val="none"/>
        </w:rPr>
      </w:pPr>
    </w:p>
    <w:p w14:paraId="414BF266">
      <w:pPr>
        <w:adjustRightInd w:val="0"/>
        <w:spacing w:line="400" w:lineRule="exact"/>
        <w:ind w:firstLine="360" w:firstLineChars="200"/>
        <w:jc w:val="left"/>
        <w:rPr>
          <w:rFonts w:hint="default" w:ascii="Times New Roman" w:hAnsi="Times New Roman" w:eastAsia="华文仿宋" w:cs="Times New Roman"/>
          <w:color w:val="auto"/>
          <w:sz w:val="18"/>
          <w:szCs w:val="18"/>
          <w:highlight w:val="none"/>
        </w:rPr>
      </w:pPr>
    </w:p>
    <w:p w14:paraId="4F0CC018">
      <w:pPr>
        <w:adjustRightInd w:val="0"/>
        <w:spacing w:line="400" w:lineRule="exact"/>
        <w:jc w:val="left"/>
        <w:rPr>
          <w:rFonts w:hint="default" w:ascii="Times New Roman" w:hAnsi="Times New Roman" w:eastAsia="华文仿宋" w:cs="Times New Roman"/>
          <w:color w:val="auto"/>
          <w:sz w:val="18"/>
          <w:szCs w:val="18"/>
          <w:highlight w:val="none"/>
        </w:rPr>
      </w:pPr>
    </w:p>
    <w:p w14:paraId="75132F14">
      <w:pPr>
        <w:adjustRightInd w:val="0"/>
        <w:spacing w:line="360" w:lineRule="auto"/>
        <w:jc w:val="left"/>
        <w:rPr>
          <w:rFonts w:hint="default" w:ascii="Times New Roman" w:hAnsi="Times New Roman" w:eastAsia="华文仿宋" w:cs="Times New Roman"/>
          <w:color w:val="auto"/>
          <w:sz w:val="18"/>
          <w:szCs w:val="18"/>
          <w:highlight w:val="none"/>
        </w:rPr>
      </w:pPr>
    </w:p>
    <w:p w14:paraId="30BADD49">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bookmarkStart w:id="89" w:name="_Toc21817"/>
      <w:bookmarkStart w:id="90" w:name="_Toc7157"/>
      <w:r>
        <w:rPr>
          <w:rFonts w:hint="default" w:ascii="Times New Roman" w:hAnsi="Times New Roman" w:eastAsia="方正仿宋_GBK" w:cs="Times New Roman"/>
          <w:b/>
          <w:bCs/>
          <w:color w:val="auto"/>
          <w:sz w:val="28"/>
          <w:szCs w:val="28"/>
          <w:highlight w:val="none"/>
        </w:rPr>
        <w:t>格式七、</w:t>
      </w:r>
      <w:bookmarkEnd w:id="78"/>
      <w:r>
        <w:rPr>
          <w:rFonts w:hint="default" w:ascii="Times New Roman" w:hAnsi="Times New Roman" w:eastAsia="方正仿宋_GBK" w:cs="Times New Roman"/>
          <w:b/>
          <w:bCs/>
          <w:color w:val="auto"/>
          <w:sz w:val="28"/>
          <w:szCs w:val="28"/>
          <w:highlight w:val="none"/>
        </w:rPr>
        <w:t>承诺函</w:t>
      </w:r>
      <w:bookmarkEnd w:id="89"/>
      <w:bookmarkEnd w:id="90"/>
    </w:p>
    <w:p w14:paraId="051E4EA2">
      <w:pPr>
        <w:tabs>
          <w:tab w:val="left" w:pos="1500"/>
        </w:tabs>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致</w:t>
      </w:r>
      <w:r>
        <w:rPr>
          <w:rFonts w:hint="default" w:ascii="Times New Roman" w:hAnsi="Times New Roman" w:eastAsia="方正仿宋_GBK" w:cs="Times New Roman"/>
          <w:color w:val="auto"/>
          <w:sz w:val="24"/>
          <w:highlight w:val="none"/>
        </w:rPr>
        <w:t>九寨沟风景名胜区管理局</w:t>
      </w:r>
      <w:r>
        <w:rPr>
          <w:rFonts w:hint="default" w:ascii="Times New Roman" w:hAnsi="Times New Roman" w:eastAsia="方正仿宋_GBK" w:cs="Times New Roman"/>
          <w:bCs/>
          <w:color w:val="auto"/>
          <w:sz w:val="24"/>
          <w:highlight w:val="none"/>
        </w:rPr>
        <w:t xml:space="preserve">： </w:t>
      </w:r>
    </w:p>
    <w:p w14:paraId="6ADAC95C">
      <w:pPr>
        <w:spacing w:line="360" w:lineRule="auto"/>
        <w:ind w:firstLine="480" w:firstLineChars="200"/>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本公司</w:t>
      </w:r>
      <w:r>
        <w:rPr>
          <w:rFonts w:hint="default" w:ascii="Times New Roman" w:hAnsi="Times New Roman" w:eastAsia="方正仿宋_GBK" w:cs="Times New Roman"/>
          <w:bCs/>
          <w:color w:val="auto"/>
          <w:sz w:val="24"/>
          <w:highlight w:val="none"/>
          <w:u w:val="single"/>
        </w:rPr>
        <w:t xml:space="preserve">         （比选申请人名称） </w:t>
      </w:r>
      <w:r>
        <w:rPr>
          <w:rFonts w:hint="default" w:ascii="Times New Roman" w:hAnsi="Times New Roman" w:eastAsia="方正仿宋_GBK" w:cs="Times New Roman"/>
          <w:bCs/>
          <w:color w:val="auto"/>
          <w:sz w:val="24"/>
          <w:highlight w:val="none"/>
        </w:rPr>
        <w:t>参加</w:t>
      </w:r>
      <w:r>
        <w:rPr>
          <w:rFonts w:hint="default" w:ascii="Times New Roman" w:hAnsi="Times New Roman" w:eastAsia="方正仿宋_GBK" w:cs="Times New Roman"/>
          <w:b/>
          <w:color w:val="auto"/>
          <w:sz w:val="24"/>
          <w:highlight w:val="none"/>
        </w:rPr>
        <w:t>***************</w:t>
      </w:r>
      <w:r>
        <w:rPr>
          <w:rFonts w:hint="default" w:ascii="Times New Roman" w:hAnsi="Times New Roman" w:eastAsia="方正仿宋_GBK" w:cs="Times New Roman"/>
          <w:bCs/>
          <w:color w:val="auto"/>
          <w:sz w:val="24"/>
          <w:highlight w:val="none"/>
          <w:u w:val="single"/>
        </w:rPr>
        <w:t>采购项目(项目编号：</w:t>
      </w:r>
      <w:r>
        <w:rPr>
          <w:rFonts w:hint="default" w:ascii="Times New Roman" w:hAnsi="Times New Roman" w:eastAsia="方正仿宋_GBK" w:cs="Times New Roman"/>
          <w:b/>
          <w:color w:val="auto"/>
          <w:sz w:val="24"/>
          <w:highlight w:val="none"/>
        </w:rPr>
        <w:t>***************</w:t>
      </w:r>
      <w:r>
        <w:rPr>
          <w:rFonts w:hint="default" w:ascii="Times New Roman" w:hAnsi="Times New Roman" w:eastAsia="方正仿宋_GBK" w:cs="Times New Roman"/>
          <w:bCs/>
          <w:color w:val="auto"/>
          <w:sz w:val="24"/>
          <w:highlight w:val="none"/>
          <w:u w:val="single"/>
        </w:rPr>
        <w:t>)</w:t>
      </w:r>
      <w:r>
        <w:rPr>
          <w:rFonts w:hint="default" w:ascii="Times New Roman" w:hAnsi="Times New Roman" w:eastAsia="方正仿宋_GBK" w:cs="Times New Roman"/>
          <w:bCs/>
          <w:color w:val="auto"/>
          <w:sz w:val="24"/>
          <w:highlight w:val="none"/>
        </w:rPr>
        <w:t>的比选活动，现针对以下条款，郑重承诺：</w:t>
      </w:r>
    </w:p>
    <w:p w14:paraId="5B80B80B">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1、在中华人民共和国境内注册，具有独立法人资格的合法企业；</w:t>
      </w:r>
    </w:p>
    <w:p w14:paraId="445BB82D">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2、具有良好的商业信誉和健全的财务会计制度；</w:t>
      </w:r>
    </w:p>
    <w:p w14:paraId="6C1966A2">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3、具有履行合同所必须的设备和专业技术能力；</w:t>
      </w:r>
    </w:p>
    <w:p w14:paraId="17000AFF">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4、具有依法缴纳税收和社会保障资金的良好记录；</w:t>
      </w:r>
    </w:p>
    <w:p w14:paraId="59567551">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5、参加本次比选活动前三年内，在经营活动中没有重大违法记录；</w:t>
      </w:r>
    </w:p>
    <w:p w14:paraId="510683F3">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6、比选申请人及</w:t>
      </w:r>
      <w:r>
        <w:rPr>
          <w:rFonts w:hint="default" w:ascii="Times New Roman" w:hAnsi="Times New Roman" w:eastAsia="方正仿宋_GBK" w:cs="Times New Roman"/>
          <w:color w:val="auto"/>
          <w:kern w:val="0"/>
          <w:sz w:val="24"/>
          <w:highlight w:val="none"/>
        </w:rPr>
        <w:t>所响应</w:t>
      </w:r>
      <w:r>
        <w:rPr>
          <w:rFonts w:hint="default" w:ascii="Times New Roman" w:hAnsi="Times New Roman" w:eastAsia="方正仿宋_GBK" w:cs="Times New Roman"/>
          <w:bCs/>
          <w:color w:val="auto"/>
          <w:sz w:val="24"/>
          <w:highlight w:val="none"/>
        </w:rPr>
        <w:t>产品还符合法律、行政法规规定的其他强制性条件。</w:t>
      </w:r>
    </w:p>
    <w:p w14:paraId="34E98061">
      <w:pPr>
        <w:tabs>
          <w:tab w:val="left" w:pos="1500"/>
        </w:tabs>
        <w:spacing w:line="360" w:lineRule="auto"/>
        <w:ind w:firstLine="540" w:firstLineChars="225"/>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如违反以上承诺，本公司愿承担一切法律责任。</w:t>
      </w:r>
    </w:p>
    <w:p w14:paraId="24EFB2C3">
      <w:pPr>
        <w:spacing w:line="360" w:lineRule="auto"/>
        <w:rPr>
          <w:rFonts w:hint="default" w:ascii="Times New Roman" w:hAnsi="Times New Roman" w:eastAsia="方正仿宋_GBK" w:cs="Times New Roman"/>
          <w:color w:val="auto"/>
          <w:sz w:val="24"/>
          <w:highlight w:val="none"/>
        </w:rPr>
      </w:pPr>
    </w:p>
    <w:p w14:paraId="3803E406">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比选申请人（全称并加盖公章）：</w:t>
      </w:r>
      <w:r>
        <w:rPr>
          <w:rFonts w:hint="default" w:ascii="Times New Roman" w:hAnsi="Times New Roman" w:eastAsia="方正仿宋_GBK" w:cs="Times New Roman"/>
          <w:color w:val="auto"/>
          <w:sz w:val="24"/>
          <w:highlight w:val="none"/>
          <w:u w:val="single"/>
        </w:rPr>
        <w:t xml:space="preserve">                  </w:t>
      </w:r>
    </w:p>
    <w:p w14:paraId="0B114BAB">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法定代表人或代理人（签字）</w:t>
      </w:r>
      <w:r>
        <w:rPr>
          <w:rFonts w:hint="default" w:ascii="Times New Roman" w:hAnsi="Times New Roman" w:eastAsia="方正仿宋_GBK" w:cs="Times New Roman"/>
          <w:bCs/>
          <w:color w:val="auto"/>
          <w:sz w:val="24"/>
          <w:highlight w:val="none"/>
        </w:rPr>
        <w:t>：</w:t>
      </w:r>
      <w:r>
        <w:rPr>
          <w:rFonts w:hint="default" w:ascii="Times New Roman" w:hAnsi="Times New Roman" w:eastAsia="方正仿宋_GBK" w:cs="Times New Roman"/>
          <w:color w:val="auto"/>
          <w:sz w:val="24"/>
          <w:highlight w:val="none"/>
          <w:u w:val="single"/>
        </w:rPr>
        <w:t xml:space="preserve">              </w:t>
      </w:r>
    </w:p>
    <w:p w14:paraId="545D6C38">
      <w:pPr>
        <w:spacing w:line="360" w:lineRule="auto"/>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日      期：</w:t>
      </w:r>
      <w:r>
        <w:rPr>
          <w:rFonts w:hint="default" w:ascii="Times New Roman" w:hAnsi="Times New Roman" w:eastAsia="方正仿宋_GBK" w:cs="Times New Roman"/>
          <w:color w:val="auto"/>
          <w:sz w:val="24"/>
          <w:highlight w:val="none"/>
          <w:u w:val="single"/>
        </w:rPr>
        <w:t xml:space="preserve">                                </w:t>
      </w:r>
    </w:p>
    <w:p w14:paraId="227F3037">
      <w:pPr>
        <w:spacing w:line="360" w:lineRule="auto"/>
        <w:rPr>
          <w:rFonts w:hint="default" w:ascii="Times New Roman" w:hAnsi="Times New Roman" w:eastAsia="方正仿宋_GBK" w:cs="Times New Roman"/>
          <w:bCs/>
          <w:color w:val="auto"/>
          <w:sz w:val="24"/>
          <w:highlight w:val="none"/>
        </w:rPr>
      </w:pPr>
    </w:p>
    <w:p w14:paraId="68893E29">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注：1.可自行提供具有有效签字和盖章的格式，但承诺函的内容至少应该包含本格式中涉及的承诺内容。</w:t>
      </w:r>
    </w:p>
    <w:p w14:paraId="7FFD16E5">
      <w:pPr>
        <w:tabs>
          <w:tab w:val="left" w:pos="1500"/>
        </w:tabs>
        <w:spacing w:line="360" w:lineRule="auto"/>
        <w:ind w:firstLine="540" w:firstLineChars="225"/>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本函所称“重大违法”，是指比选申请人因违法经营受到刑事处罚或者责令停产停业、吊销许可证或者执照、较大数额罚款的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2B3990D4">
      <w:pPr>
        <w:rPr>
          <w:rFonts w:hint="default" w:ascii="Times New Roman" w:hAnsi="Times New Roman" w:eastAsia="华文仿宋" w:cs="Times New Roman"/>
          <w:bCs/>
          <w:color w:val="auto"/>
          <w:sz w:val="24"/>
          <w:highlight w:val="none"/>
        </w:rPr>
      </w:pPr>
    </w:p>
    <w:p w14:paraId="5CA0597A">
      <w:pPr>
        <w:keepNext/>
        <w:keepLines/>
        <w:spacing w:before="260" w:after="260" w:line="416" w:lineRule="auto"/>
        <w:jc w:val="center"/>
        <w:outlineLvl w:val="1"/>
        <w:rPr>
          <w:rFonts w:hint="default" w:ascii="Times New Roman" w:hAnsi="Times New Roman" w:eastAsia="华文仿宋" w:cs="Times New Roman"/>
          <w:b/>
          <w:bCs/>
          <w:color w:val="auto"/>
          <w:sz w:val="28"/>
          <w:szCs w:val="28"/>
          <w:highlight w:val="none"/>
        </w:rPr>
      </w:pPr>
      <w:r>
        <w:rPr>
          <w:rFonts w:hint="default" w:ascii="Times New Roman" w:hAnsi="Times New Roman" w:eastAsia="华文仿宋" w:cs="Times New Roman"/>
          <w:b/>
          <w:bCs/>
          <w:color w:val="auto"/>
          <w:sz w:val="28"/>
          <w:szCs w:val="28"/>
          <w:highlight w:val="none"/>
        </w:rPr>
        <w:t>格式八、其他资料</w:t>
      </w:r>
    </w:p>
    <w:p w14:paraId="0D79F062">
      <w:pPr>
        <w:spacing w:line="360" w:lineRule="auto"/>
        <w:ind w:firstLine="480" w:firstLineChars="200"/>
        <w:rPr>
          <w:rFonts w:hint="default" w:ascii="Times New Roman" w:hAnsi="Times New Roman" w:eastAsia="华文仿宋" w:cs="Times New Roman"/>
          <w:b/>
          <w:bCs/>
          <w:color w:val="auto"/>
          <w:sz w:val="24"/>
          <w:highlight w:val="none"/>
        </w:rPr>
      </w:pPr>
      <w:r>
        <w:rPr>
          <w:rFonts w:hint="default" w:ascii="Times New Roman" w:hAnsi="Times New Roman" w:eastAsia="华文仿宋" w:cs="Times New Roman"/>
          <w:b/>
          <w:bCs/>
          <w:color w:val="auto"/>
          <w:sz w:val="24"/>
          <w:highlight w:val="none"/>
        </w:rPr>
        <w:t>比选申请人根据比选文件规定认为该附的其他资料：由比选申请人自行提供。</w:t>
      </w:r>
    </w:p>
    <w:p w14:paraId="05446021">
      <w:pPr>
        <w:spacing w:line="360" w:lineRule="auto"/>
        <w:ind w:firstLine="405" w:firstLineChars="225"/>
        <w:rPr>
          <w:rFonts w:hint="default" w:ascii="Times New Roman" w:hAnsi="Times New Roman" w:eastAsia="华文仿宋" w:cs="Times New Roman"/>
          <w:color w:val="auto"/>
          <w:kern w:val="0"/>
          <w:sz w:val="18"/>
          <w:szCs w:val="18"/>
          <w:highlight w:val="none"/>
        </w:rPr>
      </w:pPr>
    </w:p>
    <w:p w14:paraId="2F1C154D">
      <w:pPr>
        <w:spacing w:line="360" w:lineRule="auto"/>
        <w:rPr>
          <w:rFonts w:hint="default" w:ascii="Times New Roman" w:hAnsi="Times New Roman" w:eastAsia="华文仿宋" w:cs="Times New Roman"/>
          <w:bCs/>
          <w:color w:val="auto"/>
          <w:sz w:val="18"/>
          <w:szCs w:val="18"/>
          <w:highlight w:val="none"/>
        </w:rPr>
      </w:pPr>
    </w:p>
    <w:bookmarkEnd w:id="79"/>
    <w:bookmarkEnd w:id="80"/>
    <w:p w14:paraId="06247782">
      <w:pPr>
        <w:widowControl/>
        <w:jc w:val="center"/>
        <w:rPr>
          <w:rFonts w:hint="default" w:ascii="Times New Roman" w:hAnsi="Times New Roman" w:eastAsia="华文仿宋" w:cs="Times New Roman"/>
          <w:b/>
          <w:bCs/>
          <w:color w:val="auto"/>
          <w:sz w:val="32"/>
          <w:szCs w:val="32"/>
          <w:highlight w:val="none"/>
        </w:rPr>
      </w:pPr>
      <w:bookmarkStart w:id="91" w:name="_Toc325028476"/>
      <w:bookmarkStart w:id="92" w:name="_Toc18548"/>
      <w:bookmarkStart w:id="93" w:name="_Toc453578493"/>
      <w:bookmarkStart w:id="94" w:name="_Toc476736029"/>
      <w:r>
        <w:rPr>
          <w:rFonts w:hint="default" w:ascii="Times New Roman" w:hAnsi="Times New Roman" w:eastAsia="华文仿宋" w:cs="Times New Roman"/>
          <w:b/>
          <w:bCs/>
          <w:color w:val="auto"/>
          <w:sz w:val="18"/>
          <w:szCs w:val="18"/>
          <w:highlight w:val="none"/>
        </w:rPr>
        <w:br w:type="page"/>
      </w:r>
      <w:bookmarkEnd w:id="91"/>
      <w:bookmarkEnd w:id="92"/>
      <w:bookmarkEnd w:id="93"/>
      <w:bookmarkEnd w:id="94"/>
      <w:bookmarkStart w:id="95" w:name="_Toc509579144"/>
      <w:bookmarkStart w:id="96" w:name="_Toc5624"/>
      <w:bookmarkStart w:id="97" w:name="_Toc39049037"/>
    </w:p>
    <w:p w14:paraId="1305DF8B">
      <w:pPr>
        <w:widowControl/>
        <w:jc w:val="center"/>
        <w:rPr>
          <w:rFonts w:hint="default" w:ascii="Times New Roman" w:hAnsi="Times New Roman" w:eastAsia="华文仿宋" w:cs="Times New Roman"/>
          <w:color w:val="auto"/>
          <w:sz w:val="32"/>
          <w:szCs w:val="32"/>
          <w:highlight w:val="none"/>
        </w:rPr>
      </w:pPr>
      <w:r>
        <w:rPr>
          <w:rFonts w:hint="default" w:ascii="Times New Roman" w:hAnsi="Times New Roman" w:eastAsia="华文仿宋" w:cs="Times New Roman"/>
          <w:b/>
          <w:bCs/>
          <w:color w:val="auto"/>
          <w:sz w:val="32"/>
          <w:szCs w:val="32"/>
          <w:highlight w:val="none"/>
        </w:rPr>
        <w:t xml:space="preserve">第四章  </w:t>
      </w:r>
      <w:bookmarkEnd w:id="95"/>
      <w:r>
        <w:rPr>
          <w:rFonts w:hint="default" w:ascii="Times New Roman" w:hAnsi="Times New Roman" w:eastAsia="华文仿宋" w:cs="Times New Roman"/>
          <w:b/>
          <w:bCs/>
          <w:color w:val="auto"/>
          <w:sz w:val="32"/>
          <w:szCs w:val="32"/>
          <w:highlight w:val="none"/>
        </w:rPr>
        <w:t>比选项目要求</w:t>
      </w:r>
      <w:bookmarkEnd w:id="96"/>
      <w:bookmarkEnd w:id="97"/>
    </w:p>
    <w:p w14:paraId="0B185714">
      <w:pPr>
        <w:pStyle w:val="3"/>
        <w:spacing w:before="120" w:beforeLines="50" w:after="120" w:afterLines="50" w:line="240" w:lineRule="auto"/>
        <w:ind w:firstLine="480" w:firstLineChars="200"/>
        <w:jc w:val="left"/>
        <w:rPr>
          <w:rFonts w:hint="default" w:ascii="Times New Roman" w:hAnsi="Times New Roman" w:eastAsia="华文仿宋" w:cs="Times New Roman"/>
          <w:color w:val="auto"/>
          <w:sz w:val="24"/>
          <w:szCs w:val="24"/>
          <w:highlight w:val="none"/>
        </w:rPr>
      </w:pPr>
      <w:bookmarkStart w:id="98" w:name="_Toc79"/>
      <w:r>
        <w:rPr>
          <w:rFonts w:hint="default" w:ascii="Times New Roman" w:hAnsi="Times New Roman" w:eastAsia="华文仿宋" w:cs="Times New Roman"/>
          <w:color w:val="auto"/>
          <w:sz w:val="24"/>
          <w:szCs w:val="24"/>
          <w:highlight w:val="none"/>
        </w:rPr>
        <w:t>前提：本章所有条款均为本次比选采购项目的实质性要求，比选申请人应全部满足。</w:t>
      </w:r>
      <w:bookmarkEnd w:id="98"/>
      <w:bookmarkStart w:id="99" w:name="_Toc12057"/>
    </w:p>
    <w:p w14:paraId="5600B3AF">
      <w:pPr>
        <w:pStyle w:val="3"/>
        <w:spacing w:before="120" w:beforeLines="50" w:after="120" w:afterLines="50" w:line="560" w:lineRule="exact"/>
        <w:ind w:firstLine="562"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一、项目概况</w:t>
      </w:r>
      <w:bookmarkEnd w:id="99"/>
    </w:p>
    <w:p w14:paraId="51C69946">
      <w:pPr>
        <w:numPr>
          <w:ilvl w:val="-1"/>
          <w:numId w:val="0"/>
        </w:numPr>
        <w:spacing w:line="360" w:lineRule="auto"/>
        <w:ind w:firstLine="480" w:firstLineChars="200"/>
        <w:rPr>
          <w:rFonts w:hint="default" w:ascii="Times New Roman" w:hAnsi="Times New Roman" w:eastAsia="方正仿宋_GBK" w:cs="Times New Roman"/>
          <w:color w:val="auto"/>
          <w:sz w:val="24"/>
          <w:highlight w:val="none"/>
          <w:lang w:val="en-US" w:eastAsia="zh-CN"/>
        </w:rPr>
      </w:pPr>
      <w:bookmarkStart w:id="100" w:name="_Toc25853"/>
      <w:r>
        <w:rPr>
          <w:rFonts w:hint="default" w:ascii="Times New Roman" w:hAnsi="Times New Roman" w:eastAsia="方正仿宋_GBK" w:cs="Times New Roman"/>
          <w:color w:val="auto"/>
          <w:sz w:val="24"/>
          <w:highlight w:val="none"/>
          <w:lang w:val="en-US" w:eastAsia="zh-CN"/>
        </w:rPr>
        <w:t>根据《阿坝州财政局关于建设项目专业服务价格不再评审的函》（阿州财函</w:t>
      </w:r>
      <w:r>
        <w:rPr>
          <w:rFonts w:hint="eastAsia" w:ascii="Times New Roman" w:hAnsi="Times New Roman" w:eastAsia="方正仿宋_GBK" w:cs="Times New Roman"/>
          <w:color w:val="auto"/>
          <w:sz w:val="24"/>
          <w:highlight w:val="none"/>
          <w:lang w:val="en-US" w:eastAsia="zh-CN"/>
        </w:rPr>
        <w:t>〔</w:t>
      </w:r>
      <w:r>
        <w:rPr>
          <w:rFonts w:hint="default" w:ascii="Times New Roman" w:hAnsi="Times New Roman" w:eastAsia="方正仿宋_GBK" w:cs="Times New Roman"/>
          <w:color w:val="auto"/>
          <w:sz w:val="24"/>
          <w:highlight w:val="none"/>
          <w:lang w:val="en-US" w:eastAsia="zh-CN"/>
        </w:rPr>
        <w:t>2020</w:t>
      </w:r>
      <w:r>
        <w:rPr>
          <w:rFonts w:hint="eastAsia" w:ascii="Times New Roman" w:hAnsi="Times New Roman" w:eastAsia="方正仿宋_GBK" w:cs="Times New Roman"/>
          <w:color w:val="auto"/>
          <w:sz w:val="24"/>
          <w:highlight w:val="none"/>
          <w:lang w:val="en-US" w:eastAsia="zh-CN"/>
        </w:rPr>
        <w:t>〕</w:t>
      </w:r>
      <w:r>
        <w:rPr>
          <w:rFonts w:hint="default" w:ascii="Times New Roman" w:hAnsi="Times New Roman" w:eastAsia="方正仿宋_GBK" w:cs="Times New Roman"/>
          <w:color w:val="auto"/>
          <w:sz w:val="24"/>
          <w:highlight w:val="none"/>
          <w:lang w:val="en-US" w:eastAsia="zh-CN"/>
        </w:rPr>
        <w:t>26号）通知，2021年自1月1日起州财政评审中心不再对建设项目专业服务价格进行评审。我局通过采购造价咨询服务对九寨沟风景名胜区管理局建设、维修项目需要评审价格的勘察设计、可行性研究、工程监理、工程检测等（不限于，不含造价咨询服务价格评审）建设项目专业服务价格进行评审，出具鉴证报告，作为我局与相关当事人洽商签订合同、价款结算支付依据。</w:t>
      </w:r>
    </w:p>
    <w:p w14:paraId="150638F0">
      <w:pPr>
        <w:pStyle w:val="3"/>
        <w:spacing w:before="120" w:beforeLines="50" w:after="120" w:afterLines="50" w:line="560" w:lineRule="exact"/>
        <w:ind w:firstLine="562" w:firstLineChars="200"/>
        <w:jc w:val="left"/>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二、</w:t>
      </w:r>
      <w:r>
        <w:rPr>
          <w:rFonts w:hint="default" w:ascii="Times New Roman" w:hAnsi="Times New Roman" w:eastAsia="方正仿宋_GBK" w:cs="Times New Roman"/>
          <w:color w:val="auto"/>
          <w:sz w:val="28"/>
          <w:szCs w:val="28"/>
          <w:highlight w:val="none"/>
          <w:lang w:val="en-US" w:eastAsia="zh-CN"/>
        </w:rPr>
        <w:t>技术服务要求</w:t>
      </w:r>
      <w:bookmarkEnd w:id="100"/>
    </w:p>
    <w:p w14:paraId="66D8F6E0">
      <w:pPr>
        <w:numPr>
          <w:ilvl w:val="-1"/>
          <w:numId w:val="0"/>
        </w:numPr>
        <w:spacing w:line="360" w:lineRule="auto"/>
        <w:ind w:firstLine="480" w:firstLineChars="200"/>
        <w:rPr>
          <w:rFonts w:hint="eastAsia"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1．</w:t>
      </w:r>
      <w:r>
        <w:rPr>
          <w:rFonts w:hint="eastAsia" w:ascii="Times New Roman" w:hAnsi="Times New Roman" w:eastAsia="方正仿宋_GBK" w:cs="Times New Roman"/>
          <w:color w:val="auto"/>
          <w:sz w:val="24"/>
          <w:highlight w:val="none"/>
          <w:lang w:val="en-US" w:eastAsia="zh-CN"/>
        </w:rPr>
        <w:t>供应商受我局委托，对我局单项合同价格人民币10万以上400万以下（特殊情况除外）的建设、维修、地灾防治等项目提供造价咨询服务。内容包括（不限于）竣工结算（设计概算、施工图预算、招标控制价）编制或者审核，出具审查报告；根据项目造价管理与控制要求，提供设计变更经济分析、合同计价条款约定履行及调整、材料设备询价及价格确认等。</w:t>
      </w:r>
    </w:p>
    <w:p w14:paraId="33B4A7DE">
      <w:pPr>
        <w:spacing w:line="400" w:lineRule="exact"/>
        <w:ind w:firstLine="480" w:firstLineChars="200"/>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2．</w:t>
      </w:r>
      <w:r>
        <w:rPr>
          <w:rFonts w:hint="eastAsia" w:ascii="仿宋" w:hAnsi="仿宋" w:eastAsia="仿宋" w:cs="宋体"/>
          <w:bCs/>
          <w:sz w:val="24"/>
        </w:rPr>
        <w:t>根据工作需要委托造价咨询服务的其他事项。</w:t>
      </w:r>
    </w:p>
    <w:p w14:paraId="145A6BEB">
      <w:pPr>
        <w:keepNext w:val="0"/>
        <w:keepLines w:val="0"/>
        <w:pageBreakBefore w:val="0"/>
        <w:widowControl w:val="0"/>
        <w:kinsoku/>
        <w:wordWrap/>
        <w:overflowPunct/>
        <w:topLinePunct w:val="0"/>
        <w:autoSpaceDN/>
        <w:bidi w:val="0"/>
        <w:adjustRightInd/>
        <w:snapToGrid/>
        <w:spacing w:line="560" w:lineRule="exact"/>
        <w:ind w:firstLine="482" w:firstLineChars="200"/>
        <w:textAlignment w:val="auto"/>
        <w:rPr>
          <w:rFonts w:hint="default" w:eastAsia="方正仿宋_GBK" w:cs="Times New Roman"/>
          <w:b/>
          <w:bCs/>
          <w:color w:val="000000" w:themeColor="text1"/>
          <w:sz w:val="24"/>
          <w:highlight w:val="none"/>
          <w:lang w:val="en-US" w:eastAsia="zh-CN"/>
          <w14:textFill>
            <w14:solidFill>
              <w14:schemeClr w14:val="tx1"/>
            </w14:solidFill>
          </w14:textFill>
        </w:rPr>
      </w:pPr>
      <w:r>
        <w:rPr>
          <w:rFonts w:hint="eastAsia" w:eastAsia="方正仿宋_GBK" w:cs="Times New Roman"/>
          <w:b/>
          <w:bCs/>
          <w:color w:val="000000" w:themeColor="text1"/>
          <w:sz w:val="24"/>
          <w:highlight w:val="none"/>
          <w:lang w:val="en-US" w:eastAsia="zh-CN"/>
          <w14:textFill>
            <w14:solidFill>
              <w14:schemeClr w14:val="tx1"/>
            </w14:solidFill>
          </w14:textFill>
        </w:rPr>
        <w:t>3. 中选造价咨询服务单位不得对同一建设项目提供预算（概算、招标控制价）编制（审核）与竣工结算编制（审核）服务。中选造价咨询服务单位未经采购人书面批准，不得以任何理由拒绝、推诿合同约定范围内的项目造价咨询服务。</w:t>
      </w:r>
    </w:p>
    <w:p w14:paraId="5BC21D58">
      <w:pPr>
        <w:pStyle w:val="3"/>
        <w:spacing w:before="120" w:beforeLines="50" w:after="120" w:afterLines="50" w:line="560" w:lineRule="exact"/>
        <w:ind w:firstLine="562"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三、商务要求</w:t>
      </w:r>
    </w:p>
    <w:p w14:paraId="6B087D32">
      <w:pPr>
        <w:spacing w:line="560" w:lineRule="exact"/>
        <w:ind w:firstLine="480" w:firstLineChars="200"/>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1服务期限：</w:t>
      </w:r>
      <w:r>
        <w:rPr>
          <w:rFonts w:hint="eastAsia" w:ascii="Times New Roman" w:hAnsi="Times New Roman" w:eastAsia="方正仿宋_GBK" w:cs="Times New Roman"/>
          <w:color w:val="auto"/>
          <w:sz w:val="24"/>
          <w:highlight w:val="none"/>
          <w:lang w:val="en-US" w:eastAsia="zh-CN"/>
        </w:rPr>
        <w:t>自签订合同之日起365日</w:t>
      </w:r>
      <w:r>
        <w:rPr>
          <w:rFonts w:hint="eastAsia" w:eastAsia="方正仿宋_GBK" w:cs="Times New Roman"/>
          <w:color w:val="auto"/>
          <w:sz w:val="24"/>
          <w:highlight w:val="none"/>
          <w:lang w:val="en-US" w:eastAsia="zh-CN"/>
        </w:rPr>
        <w:t>。</w:t>
      </w:r>
      <w:r>
        <w:rPr>
          <w:rFonts w:hint="eastAsia" w:eastAsia="方正仿宋_GBK" w:cs="Times New Roman"/>
          <w:b/>
          <w:bCs/>
          <w:color w:val="000000" w:themeColor="text1"/>
          <w:sz w:val="24"/>
          <w:highlight w:val="none"/>
          <w:lang w:val="en-US" w:eastAsia="zh-CN"/>
          <w14:textFill>
            <w14:solidFill>
              <w14:schemeClr w14:val="tx1"/>
            </w14:solidFill>
          </w14:textFill>
        </w:rPr>
        <w:t>单项造价咨询服务任务书按年度服务合同约定服务收费办法（中选供应商响应报价下浮比例）约定服务费用、完成时间、项目组人员安排等具体事项（变更响应文件项目负责人与技术负责人需经发包人书面批准）。造价咨询服务费合计达到年度造价咨询服务限额时，本项目服务合同自行终止（经有效批准服务期顺延除外）。</w:t>
      </w:r>
    </w:p>
    <w:p w14:paraId="430211DE">
      <w:pPr>
        <w:spacing w:line="560" w:lineRule="exact"/>
        <w:ind w:firstLine="480" w:firstLineChars="200"/>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2</w:t>
      </w:r>
      <w:r>
        <w:rPr>
          <w:rFonts w:hint="eastAsia" w:eastAsia="方正仿宋_GBK" w:cs="Times New Roman"/>
          <w:color w:val="auto"/>
          <w:sz w:val="24"/>
          <w:highlight w:val="none"/>
          <w:lang w:val="en-US" w:eastAsia="zh-CN"/>
        </w:rPr>
        <w:t>.</w:t>
      </w:r>
      <w:r>
        <w:rPr>
          <w:rFonts w:hint="default" w:ascii="Times New Roman" w:hAnsi="Times New Roman" w:eastAsia="方正仿宋_GBK" w:cs="Times New Roman"/>
          <w:color w:val="auto"/>
          <w:sz w:val="24"/>
          <w:highlight w:val="none"/>
          <w:lang w:val="en-US" w:eastAsia="zh-CN"/>
        </w:rPr>
        <w:t>报价</w:t>
      </w:r>
      <w:r>
        <w:rPr>
          <w:rFonts w:hint="eastAsia" w:ascii="Times New Roman" w:hAnsi="Times New Roman" w:eastAsia="方正仿宋_GBK" w:cs="Times New Roman"/>
          <w:color w:val="auto"/>
          <w:sz w:val="24"/>
          <w:highlight w:val="none"/>
          <w:lang w:val="en-US" w:eastAsia="zh-CN"/>
        </w:rPr>
        <w:t>要求</w:t>
      </w:r>
      <w:r>
        <w:rPr>
          <w:rFonts w:hint="default" w:ascii="Times New Roman" w:hAnsi="Times New Roman" w:eastAsia="方正仿宋_GBK" w:cs="Times New Roman"/>
          <w:color w:val="auto"/>
          <w:sz w:val="24"/>
          <w:highlight w:val="none"/>
          <w:lang w:val="en-US" w:eastAsia="zh-CN"/>
        </w:rPr>
        <w:t>：</w:t>
      </w:r>
    </w:p>
    <w:p w14:paraId="259D2140">
      <w:pPr>
        <w:spacing w:line="560" w:lineRule="exact"/>
        <w:ind w:firstLine="480" w:firstLineChars="200"/>
        <w:rPr>
          <w:rFonts w:hint="eastAsia" w:ascii="Times New Roman" w:hAnsi="Times New Roman" w:eastAsia="方正仿宋_GBK"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根据《国家发展改革委关于进一步放开建设项目专业服务价格的通知》（发改价格〔2015〕299号） 、《四川省发展和改革委员会关于进一步放开住建部门专业服务收费有关事项的通知》（川发改价格〔2015〕769号）规定，本项目专业服务价格评审费用报价参照《四川省物价局、四川省建设厅关于《工程造价咨询服务收费标准》的通知》（川价发</w:t>
      </w:r>
      <w:r>
        <w:rPr>
          <w:rFonts w:hint="eastAsia" w:ascii="Times New Roman" w:hAnsi="Times New Roman" w:eastAsia="方正仿宋_GBK"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2008</w:t>
      </w:r>
      <w:r>
        <w:rPr>
          <w:rFonts w:hint="eastAsia" w:ascii="Times New Roman" w:hAnsi="Times New Roman" w:eastAsia="方正仿宋_GBK"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141号）文件规定取费标准自主报价</w:t>
      </w:r>
      <w:r>
        <w:rPr>
          <w:rFonts w:hint="eastAsia" w:eastAsia="方正仿宋_GBK" w:cs="Times New Roman"/>
          <w:color w:val="000000" w:themeColor="text1"/>
          <w:sz w:val="24"/>
          <w:highlight w:val="none"/>
          <w:lang w:val="en-US" w:eastAsia="zh-CN"/>
          <w14:textFill>
            <w14:solidFill>
              <w14:schemeClr w14:val="tx1"/>
            </w14:solidFill>
          </w14:textFill>
        </w:rPr>
        <w:t>，</w:t>
      </w:r>
      <w:r>
        <w:rPr>
          <w:rFonts w:hint="eastAsia" w:ascii="仿宋" w:hAnsi="仿宋" w:eastAsia="仿宋" w:cs="宋体"/>
          <w:bCs/>
          <w:sz w:val="24"/>
          <w:lang w:val="en-US" w:eastAsia="zh-CN"/>
        </w:rPr>
        <w:t>低于3000元按3000元计取</w:t>
      </w:r>
      <w:r>
        <w:rPr>
          <w:rFonts w:hint="eastAsia" w:eastAsia="方正仿宋_GBK" w:cs="Times New Roman"/>
          <w:color w:val="000000" w:themeColor="text1"/>
          <w:sz w:val="24"/>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24"/>
          <w:highlight w:val="none"/>
          <w:lang w:val="en-US" w:eastAsia="zh-CN"/>
          <w14:textFill>
            <w14:solidFill>
              <w14:schemeClr w14:val="tx1"/>
            </w14:solidFill>
          </w14:textFill>
        </w:rPr>
        <w:t>服务年度内除特殊情况经书面批准外，中选服务收费费率不进行调整。。</w:t>
      </w:r>
    </w:p>
    <w:p w14:paraId="78273C01">
      <w:pPr>
        <w:spacing w:line="560" w:lineRule="exact"/>
        <w:ind w:firstLine="480" w:firstLineChars="200"/>
        <w:rPr>
          <w:rFonts w:hint="default" w:ascii="Times New Roman" w:hAnsi="Times New Roman" w:eastAsia="方正仿宋_GBK" w:cs="Times New Roman"/>
          <w:color w:val="auto"/>
          <w:sz w:val="24"/>
          <w:highlight w:val="none"/>
          <w:lang w:val="en-US" w:eastAsia="zh-CN"/>
        </w:rPr>
      </w:pPr>
      <w:r>
        <w:rPr>
          <w:rFonts w:hint="eastAsia" w:eastAsia="方正仿宋_GBK" w:cs="Times New Roman"/>
          <w:color w:val="auto"/>
          <w:sz w:val="24"/>
          <w:highlight w:val="none"/>
          <w:lang w:val="en-US" w:eastAsia="zh-CN"/>
        </w:rPr>
        <w:t>（2）</w:t>
      </w:r>
      <w:r>
        <w:rPr>
          <w:rFonts w:hint="default" w:ascii="Times New Roman" w:hAnsi="Times New Roman" w:eastAsia="方正仿宋_GBK" w:cs="Times New Roman"/>
          <w:color w:val="auto"/>
          <w:sz w:val="24"/>
          <w:highlight w:val="none"/>
          <w:lang w:val="en-US" w:eastAsia="zh-CN"/>
        </w:rPr>
        <w:t>采购</w:t>
      </w:r>
      <w:r>
        <w:rPr>
          <w:rFonts w:hint="eastAsia" w:eastAsia="方正仿宋_GBK" w:cs="Times New Roman"/>
          <w:color w:val="auto"/>
          <w:sz w:val="24"/>
          <w:highlight w:val="none"/>
          <w:lang w:val="en-US" w:eastAsia="zh-CN"/>
        </w:rPr>
        <w:t>最高</w:t>
      </w:r>
      <w:r>
        <w:rPr>
          <w:rFonts w:hint="default" w:ascii="Times New Roman" w:hAnsi="Times New Roman" w:eastAsia="方正仿宋_GBK" w:cs="Times New Roman"/>
          <w:color w:val="auto"/>
          <w:sz w:val="24"/>
          <w:highlight w:val="none"/>
          <w:lang w:val="en-US" w:eastAsia="zh-CN"/>
        </w:rPr>
        <w:t>限额：中选响应人年度造价咨询服务费限额为2</w:t>
      </w:r>
      <w:r>
        <w:rPr>
          <w:rFonts w:hint="eastAsia" w:eastAsia="方正仿宋_GBK" w:cs="Times New Roman"/>
          <w:color w:val="auto"/>
          <w:sz w:val="24"/>
          <w:highlight w:val="none"/>
          <w:lang w:val="en-US" w:eastAsia="zh-CN"/>
        </w:rPr>
        <w:t>5</w:t>
      </w:r>
      <w:r>
        <w:rPr>
          <w:rFonts w:hint="default" w:ascii="Times New Roman" w:hAnsi="Times New Roman" w:eastAsia="方正仿宋_GBK" w:cs="Times New Roman"/>
          <w:color w:val="auto"/>
          <w:sz w:val="24"/>
          <w:highlight w:val="none"/>
          <w:lang w:val="en-US" w:eastAsia="zh-CN"/>
        </w:rPr>
        <w:t>万元（人民币）</w:t>
      </w:r>
    </w:p>
    <w:p w14:paraId="132F4319">
      <w:pPr>
        <w:pStyle w:val="3"/>
        <w:spacing w:before="120" w:beforeLines="50" w:after="120" w:afterLines="50" w:line="560" w:lineRule="exact"/>
        <w:ind w:firstLine="562"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四、验收</w:t>
      </w:r>
      <w:r>
        <w:rPr>
          <w:rFonts w:hint="eastAsia" w:ascii="Times New Roman" w:hAnsi="Times New Roman" w:eastAsia="方正仿宋_GBK" w:cs="Times New Roman"/>
          <w:color w:val="auto"/>
          <w:sz w:val="28"/>
          <w:szCs w:val="28"/>
          <w:highlight w:val="none"/>
          <w:lang w:val="en-US" w:eastAsia="zh-CN"/>
        </w:rPr>
        <w:t>内容</w:t>
      </w:r>
      <w:r>
        <w:rPr>
          <w:rFonts w:hint="default" w:ascii="Times New Roman" w:hAnsi="Times New Roman" w:eastAsia="方正仿宋_GBK" w:cs="Times New Roman"/>
          <w:color w:val="auto"/>
          <w:sz w:val="28"/>
          <w:szCs w:val="28"/>
          <w:highlight w:val="none"/>
          <w:lang w:val="en-US" w:eastAsia="zh-CN"/>
        </w:rPr>
        <w:t>及</w:t>
      </w:r>
      <w:r>
        <w:rPr>
          <w:rFonts w:hint="eastAsia" w:ascii="Times New Roman" w:hAnsi="Times New Roman" w:eastAsia="方正仿宋_GBK" w:cs="Times New Roman"/>
          <w:color w:val="auto"/>
          <w:sz w:val="28"/>
          <w:szCs w:val="28"/>
          <w:highlight w:val="none"/>
          <w:lang w:val="en-US" w:eastAsia="zh-CN"/>
        </w:rPr>
        <w:t>支付方式</w:t>
      </w:r>
    </w:p>
    <w:p w14:paraId="206F934F">
      <w:pPr>
        <w:pStyle w:val="18"/>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default" w:ascii="Times New Roman" w:hAnsi="Times New Roman" w:eastAsia="方正仿宋_GBK" w:cs="Times New Roman"/>
          <w:b w:val="0"/>
          <w:bCs w:val="0"/>
          <w:color w:val="auto"/>
          <w:sz w:val="24"/>
          <w:szCs w:val="24"/>
          <w:highlight w:val="none"/>
          <w:lang w:val="en-US" w:eastAsia="zh-CN" w:bidi="ar-SA"/>
        </w:rPr>
      </w:pPr>
      <w:r>
        <w:rPr>
          <w:rFonts w:hint="default" w:ascii="Times New Roman" w:hAnsi="Times New Roman" w:eastAsia="方正仿宋_GBK" w:cs="Times New Roman"/>
          <w:b w:val="0"/>
          <w:bCs w:val="0"/>
          <w:color w:val="auto"/>
          <w:sz w:val="24"/>
          <w:szCs w:val="24"/>
          <w:highlight w:val="none"/>
          <w:lang w:val="en-US" w:eastAsia="zh-CN" w:bidi="ar-SA"/>
        </w:rPr>
        <w:t>（1）验收内容：按照比选文件的内容和要求、成交供应商的比选申请文件及承诺以及合同约定标准进行验收。</w:t>
      </w:r>
    </w:p>
    <w:p w14:paraId="5A3F25FD">
      <w:pPr>
        <w:spacing w:line="560" w:lineRule="exact"/>
        <w:ind w:firstLine="480" w:firstLineChars="200"/>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2</w:t>
      </w:r>
      <w:r>
        <w:rPr>
          <w:rFonts w:hint="default" w:ascii="Times New Roman" w:hAnsi="Times New Roman" w:eastAsia="方正仿宋_GBK" w:cs="Times New Roman"/>
          <w:color w:val="auto"/>
          <w:sz w:val="24"/>
          <w:highlight w:val="none"/>
          <w:lang w:eastAsia="zh-CN"/>
        </w:rPr>
        <w:t>）</w:t>
      </w:r>
      <w:r>
        <w:rPr>
          <w:rFonts w:hint="eastAsia" w:eastAsia="方正仿宋_GBK" w:cs="Times New Roman"/>
          <w:color w:val="auto"/>
          <w:sz w:val="24"/>
          <w:highlight w:val="none"/>
          <w:lang w:val="en-US" w:eastAsia="zh-CN"/>
        </w:rPr>
        <w:t>支付方式</w:t>
      </w:r>
      <w:r>
        <w:rPr>
          <w:rFonts w:hint="default" w:ascii="Times New Roman" w:hAnsi="Times New Roman" w:eastAsia="方正仿宋_GBK" w:cs="Times New Roman"/>
          <w:color w:val="auto"/>
          <w:sz w:val="24"/>
          <w:highlight w:val="none"/>
          <w:lang w:val="en-US" w:eastAsia="zh-CN"/>
        </w:rPr>
        <w:t>：</w:t>
      </w:r>
      <w:r>
        <w:rPr>
          <w:rFonts w:hint="eastAsia" w:eastAsia="方正仿宋_GBK" w:cs="Times New Roman"/>
          <w:color w:val="auto"/>
          <w:sz w:val="24"/>
          <w:highlight w:val="none"/>
          <w:lang w:val="en-US" w:eastAsia="zh-CN"/>
        </w:rPr>
        <w:t>按每季度项目实际费用进行结算，供应商需向采购人提供完整的发票及相关凭证资料。</w:t>
      </w:r>
    </w:p>
    <w:p w14:paraId="735B09FE">
      <w:pPr>
        <w:spacing w:line="560" w:lineRule="exact"/>
        <w:ind w:firstLine="480" w:firstLineChars="200"/>
        <w:rPr>
          <w:rFonts w:hint="default" w:ascii="Times New Roman" w:hAnsi="Times New Roman" w:eastAsia="方正仿宋_GBK" w:cs="Times New Roman"/>
          <w:color w:val="auto"/>
          <w:sz w:val="24"/>
          <w:highlight w:val="none"/>
          <w:lang w:val="en-US" w:eastAsia="zh-CN"/>
        </w:rPr>
      </w:pPr>
    </w:p>
    <w:p w14:paraId="1141665E">
      <w:pPr>
        <w:spacing w:line="240" w:lineRule="auto"/>
        <w:ind w:firstLine="0" w:firstLineChars="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br w:type="page"/>
      </w:r>
      <w:bookmarkEnd w:id="30"/>
      <w:bookmarkEnd w:id="31"/>
      <w:bookmarkEnd w:id="32"/>
      <w:bookmarkEnd w:id="33"/>
      <w:bookmarkEnd w:id="34"/>
      <w:bookmarkStart w:id="101" w:name="_Toc509579147"/>
      <w:bookmarkStart w:id="102" w:name="_Toc39049038"/>
      <w:bookmarkStart w:id="103" w:name="_Toc183582232"/>
      <w:bookmarkStart w:id="104" w:name="_Toc183682369"/>
      <w:bookmarkStart w:id="105" w:name="_Toc217446057"/>
    </w:p>
    <w:p w14:paraId="222A68B9">
      <w:pPr>
        <w:pStyle w:val="44"/>
        <w:rPr>
          <w:rFonts w:hint="default" w:ascii="Times New Roman" w:hAnsi="Times New Roman" w:eastAsia="方正仿宋_GBK" w:cs="Times New Roman"/>
          <w:color w:val="auto"/>
          <w:highlight w:val="none"/>
        </w:rPr>
      </w:pPr>
      <w:bookmarkStart w:id="106" w:name="_Toc17836"/>
      <w:r>
        <w:rPr>
          <w:rFonts w:hint="default" w:ascii="Times New Roman" w:hAnsi="Times New Roman" w:eastAsia="方正仿宋_GBK" w:cs="Times New Roman"/>
          <w:color w:val="auto"/>
          <w:highlight w:val="none"/>
        </w:rPr>
        <w:t>第五章  评审方法</w:t>
      </w:r>
      <w:bookmarkEnd w:id="101"/>
      <w:bookmarkEnd w:id="102"/>
      <w:bookmarkEnd w:id="106"/>
    </w:p>
    <w:p w14:paraId="7F4DBF76">
      <w:pPr>
        <w:pStyle w:val="3"/>
        <w:spacing w:before="120" w:beforeLines="50" w:after="120" w:afterLines="50" w:line="440" w:lineRule="exact"/>
        <w:ind w:firstLine="482" w:firstLineChars="200"/>
        <w:rPr>
          <w:rFonts w:hint="default" w:ascii="Times New Roman" w:hAnsi="Times New Roman" w:eastAsia="方正仿宋_GBK" w:cs="Times New Roman"/>
          <w:color w:val="auto"/>
          <w:sz w:val="24"/>
          <w:szCs w:val="24"/>
          <w:highlight w:val="none"/>
        </w:rPr>
      </w:pPr>
      <w:bookmarkStart w:id="107" w:name="_Toc4333"/>
      <w:bookmarkStart w:id="108" w:name="_Toc11631"/>
      <w:bookmarkStart w:id="109" w:name="_Toc101338358"/>
      <w:bookmarkStart w:id="110" w:name="_Toc101250640"/>
      <w:bookmarkStart w:id="111" w:name="_Toc209847065"/>
      <w:bookmarkStart w:id="112" w:name="_Toc101174146"/>
      <w:bookmarkStart w:id="113" w:name="_Toc430773924"/>
      <w:r>
        <w:rPr>
          <w:rFonts w:hint="default" w:ascii="Times New Roman" w:hAnsi="Times New Roman" w:eastAsia="方正仿宋_GBK" w:cs="Times New Roman"/>
          <w:color w:val="auto"/>
          <w:sz w:val="24"/>
          <w:szCs w:val="24"/>
          <w:highlight w:val="none"/>
        </w:rPr>
        <w:t>1、总则</w:t>
      </w:r>
      <w:bookmarkEnd w:id="107"/>
      <w:bookmarkEnd w:id="108"/>
    </w:p>
    <w:p w14:paraId="5D2AE1D8">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14" w:name="_Toc5969"/>
      <w:r>
        <w:rPr>
          <w:rFonts w:hint="default" w:ascii="Times New Roman" w:hAnsi="Times New Roman" w:eastAsia="方正仿宋_GBK" w:cs="Times New Roman"/>
          <w:color w:val="auto"/>
          <w:sz w:val="24"/>
          <w:highlight w:val="none"/>
        </w:rPr>
        <w:t>1.1 根据比选人本次比选项目实际需求制定本评审办法。</w:t>
      </w:r>
      <w:bookmarkEnd w:id="114"/>
    </w:p>
    <w:p w14:paraId="0795C7F3">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1.2 评审工作由比选人负责组织，具体评审事务由比选人组建的比选小组负责。</w:t>
      </w:r>
    </w:p>
    <w:p w14:paraId="34B0CA48">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1.3 比选小组应遵循公平、公正、科学及择优的原则，并以相同的评审程序和标准对待所有的比选申请人。</w:t>
      </w:r>
    </w:p>
    <w:p w14:paraId="5BCCBAED">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1.4 比选小组按照比选文件规定的评审方法和标准进行评审，并独立履行下列职责：</w:t>
      </w:r>
    </w:p>
    <w:p w14:paraId="238A48A6">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（1）审查比选申请文件是否符合比选文件要求，并作出评价。</w:t>
      </w:r>
    </w:p>
    <w:p w14:paraId="5BA21825">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（2）要求比选申请人对比选申请文件有关事项作出解释或者澄清。</w:t>
      </w:r>
    </w:p>
    <w:p w14:paraId="08E18285">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（3）推荐候选申请人名单。</w:t>
      </w:r>
    </w:p>
    <w:p w14:paraId="7F53BB8C">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bookmarkStart w:id="115" w:name="_Toc217446098"/>
      <w:r>
        <w:rPr>
          <w:rFonts w:hint="default" w:ascii="Times New Roman" w:hAnsi="Times New Roman" w:eastAsia="方正仿宋_GBK" w:cs="Times New Roman"/>
          <w:color w:val="auto"/>
          <w:sz w:val="24"/>
          <w:highlight w:val="none"/>
        </w:rPr>
        <w:t>1.5比选小组决定申请文件的响应性，仅依据比选申请文件本身的内容，而不寻求外部的证据。</w:t>
      </w:r>
    </w:p>
    <w:p w14:paraId="39CBA278">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1.6比选小组发现比选文件表述不明确或需要说明的事项，可提请比选人书面解释说明。</w:t>
      </w:r>
    </w:p>
    <w:p w14:paraId="1B409C1C">
      <w:pPr>
        <w:pStyle w:val="3"/>
        <w:spacing w:before="120" w:beforeLines="50" w:after="120" w:afterLines="50" w:line="440" w:lineRule="exact"/>
        <w:ind w:firstLine="482" w:firstLineChars="200"/>
        <w:rPr>
          <w:rFonts w:hint="default" w:ascii="Times New Roman" w:hAnsi="Times New Roman" w:eastAsia="方正仿宋_GBK" w:cs="Times New Roman"/>
          <w:color w:val="auto"/>
          <w:sz w:val="24"/>
          <w:szCs w:val="24"/>
          <w:highlight w:val="none"/>
        </w:rPr>
      </w:pPr>
      <w:bookmarkStart w:id="116" w:name="_Toc21029"/>
      <w:bookmarkStart w:id="117" w:name="_Toc12439"/>
      <w:r>
        <w:rPr>
          <w:rFonts w:hint="default" w:ascii="Times New Roman" w:hAnsi="Times New Roman" w:eastAsia="方正仿宋_GBK" w:cs="Times New Roman"/>
          <w:color w:val="auto"/>
          <w:sz w:val="24"/>
          <w:szCs w:val="24"/>
          <w:highlight w:val="none"/>
        </w:rPr>
        <w:t>2、评审方法</w:t>
      </w:r>
      <w:bookmarkEnd w:id="116"/>
      <w:bookmarkEnd w:id="117"/>
    </w:p>
    <w:p w14:paraId="7526D686">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18" w:name="_Toc28848"/>
      <w:r>
        <w:rPr>
          <w:rFonts w:hint="default" w:ascii="Times New Roman" w:hAnsi="Times New Roman" w:eastAsia="方正仿宋_GBK" w:cs="Times New Roman"/>
          <w:color w:val="auto"/>
          <w:sz w:val="24"/>
          <w:highlight w:val="none"/>
        </w:rPr>
        <w:t>2.1本项目评审方法为：综合评分法。</w:t>
      </w:r>
      <w:bookmarkEnd w:id="118"/>
    </w:p>
    <w:p w14:paraId="4D01AD27">
      <w:pPr>
        <w:pStyle w:val="3"/>
        <w:spacing w:before="120" w:beforeLines="50" w:after="120" w:afterLines="50" w:line="440" w:lineRule="exact"/>
        <w:ind w:firstLine="482" w:firstLineChars="200"/>
        <w:rPr>
          <w:rFonts w:hint="default" w:ascii="Times New Roman" w:hAnsi="Times New Roman" w:eastAsia="方正仿宋_GBK" w:cs="Times New Roman"/>
          <w:color w:val="auto"/>
          <w:sz w:val="24"/>
          <w:szCs w:val="24"/>
          <w:highlight w:val="none"/>
        </w:rPr>
      </w:pPr>
      <w:bookmarkStart w:id="119" w:name="_Toc6807"/>
      <w:bookmarkStart w:id="120" w:name="_Toc10758"/>
      <w:r>
        <w:rPr>
          <w:rFonts w:hint="default" w:ascii="Times New Roman" w:hAnsi="Times New Roman" w:eastAsia="方正仿宋_GBK" w:cs="Times New Roman"/>
          <w:color w:val="auto"/>
          <w:sz w:val="24"/>
          <w:szCs w:val="24"/>
          <w:highlight w:val="none"/>
        </w:rPr>
        <w:t>3、评审程序</w:t>
      </w:r>
      <w:bookmarkEnd w:id="115"/>
      <w:bookmarkEnd w:id="119"/>
      <w:bookmarkEnd w:id="120"/>
    </w:p>
    <w:p w14:paraId="1D40B869">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21" w:name="_Toc29827"/>
      <w:r>
        <w:rPr>
          <w:rFonts w:hint="default" w:ascii="Times New Roman" w:hAnsi="Times New Roman" w:eastAsia="方正仿宋_GBK" w:cs="Times New Roman"/>
          <w:color w:val="auto"/>
          <w:sz w:val="24"/>
          <w:highlight w:val="none"/>
        </w:rPr>
        <w:t>3.1比选申请文件初审。初审分为资格性检查和符合性检查。</w:t>
      </w:r>
      <w:bookmarkEnd w:id="121"/>
    </w:p>
    <w:p w14:paraId="40E01F54">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8"/>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28"/>
        <w:gridCol w:w="1032"/>
        <w:gridCol w:w="977"/>
      </w:tblGrid>
      <w:tr w14:paraId="1FE9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5EC4E7B8">
            <w:pPr>
              <w:jc w:val="center"/>
              <w:rPr>
                <w:rFonts w:hint="default" w:ascii="Times New Roman" w:hAnsi="Times New Roman" w:eastAsia="方正仿宋_GBK" w:cs="Times New Roman"/>
                <w:b/>
                <w:color w:val="auto"/>
                <w:sz w:val="24"/>
                <w:highlight w:val="none"/>
              </w:rPr>
            </w:pPr>
            <w:bookmarkStart w:id="122" w:name="_Hlk9112550"/>
            <w:r>
              <w:rPr>
                <w:rFonts w:hint="default" w:ascii="Times New Roman" w:hAnsi="Times New Roman" w:eastAsia="方正仿宋_GBK" w:cs="Times New Roman"/>
                <w:b/>
                <w:color w:val="auto"/>
                <w:sz w:val="24"/>
                <w:highlight w:val="none"/>
              </w:rPr>
              <w:t>序号</w:t>
            </w:r>
          </w:p>
        </w:tc>
        <w:tc>
          <w:tcPr>
            <w:tcW w:w="6128" w:type="dxa"/>
            <w:vMerge w:val="restart"/>
            <w:vAlign w:val="center"/>
          </w:tcPr>
          <w:p w14:paraId="20C6B153">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资格审查内容</w:t>
            </w:r>
          </w:p>
        </w:tc>
        <w:tc>
          <w:tcPr>
            <w:tcW w:w="2009" w:type="dxa"/>
            <w:gridSpan w:val="2"/>
            <w:vAlign w:val="center"/>
          </w:tcPr>
          <w:p w14:paraId="3F7C4139">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审查情况</w:t>
            </w:r>
          </w:p>
        </w:tc>
      </w:tr>
      <w:tr w14:paraId="623E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0B1A1D12">
            <w:pPr>
              <w:jc w:val="center"/>
              <w:rPr>
                <w:rFonts w:hint="default" w:ascii="Times New Roman" w:hAnsi="Times New Roman" w:eastAsia="方正仿宋_GBK" w:cs="Times New Roman"/>
                <w:b/>
                <w:color w:val="auto"/>
                <w:sz w:val="24"/>
                <w:highlight w:val="none"/>
              </w:rPr>
            </w:pPr>
          </w:p>
        </w:tc>
        <w:tc>
          <w:tcPr>
            <w:tcW w:w="6128" w:type="dxa"/>
            <w:vMerge w:val="continue"/>
            <w:vAlign w:val="center"/>
          </w:tcPr>
          <w:p w14:paraId="2C2CC180">
            <w:pPr>
              <w:jc w:val="center"/>
              <w:rPr>
                <w:rFonts w:hint="default" w:ascii="Times New Roman" w:hAnsi="Times New Roman" w:eastAsia="方正仿宋_GBK" w:cs="Times New Roman"/>
                <w:b/>
                <w:color w:val="auto"/>
                <w:sz w:val="24"/>
                <w:highlight w:val="none"/>
              </w:rPr>
            </w:pPr>
          </w:p>
        </w:tc>
        <w:tc>
          <w:tcPr>
            <w:tcW w:w="1032" w:type="dxa"/>
            <w:vAlign w:val="center"/>
          </w:tcPr>
          <w:p w14:paraId="2056ADA8">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通过</w:t>
            </w:r>
          </w:p>
        </w:tc>
        <w:tc>
          <w:tcPr>
            <w:tcW w:w="977" w:type="dxa"/>
            <w:vAlign w:val="center"/>
          </w:tcPr>
          <w:p w14:paraId="347FC768">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不通过</w:t>
            </w:r>
          </w:p>
        </w:tc>
      </w:tr>
      <w:tr w14:paraId="4FFC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E5BB7EC">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w:t>
            </w:r>
          </w:p>
        </w:tc>
        <w:tc>
          <w:tcPr>
            <w:tcW w:w="6128" w:type="dxa"/>
            <w:vAlign w:val="center"/>
          </w:tcPr>
          <w:p w14:paraId="2A5C11EC">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是否具有独立承担民事责任的能力；（比选申请企业有效的营业执照、税务登记证、组织机构代码证复印件，实行三证合一的地区可以只提供合并后的有效的营业执照复印件）</w:t>
            </w:r>
          </w:p>
        </w:tc>
        <w:tc>
          <w:tcPr>
            <w:tcW w:w="1032" w:type="dxa"/>
            <w:vAlign w:val="center"/>
          </w:tcPr>
          <w:p w14:paraId="3C4EA079">
            <w:pPr>
              <w:rPr>
                <w:rFonts w:hint="default" w:ascii="Times New Roman" w:hAnsi="Times New Roman" w:eastAsia="方正仿宋_GBK" w:cs="Times New Roman"/>
                <w:color w:val="auto"/>
                <w:sz w:val="24"/>
                <w:highlight w:val="none"/>
              </w:rPr>
            </w:pPr>
          </w:p>
        </w:tc>
        <w:tc>
          <w:tcPr>
            <w:tcW w:w="977" w:type="dxa"/>
            <w:vAlign w:val="center"/>
          </w:tcPr>
          <w:p w14:paraId="5530D42A">
            <w:pPr>
              <w:rPr>
                <w:rFonts w:hint="default" w:ascii="Times New Roman" w:hAnsi="Times New Roman" w:eastAsia="方正仿宋_GBK" w:cs="Times New Roman"/>
                <w:color w:val="auto"/>
                <w:sz w:val="24"/>
                <w:highlight w:val="none"/>
              </w:rPr>
            </w:pPr>
          </w:p>
        </w:tc>
      </w:tr>
      <w:tr w14:paraId="512B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57EB676">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w:t>
            </w:r>
          </w:p>
        </w:tc>
        <w:tc>
          <w:tcPr>
            <w:tcW w:w="6128" w:type="dxa"/>
            <w:vAlign w:val="center"/>
          </w:tcPr>
          <w:p w14:paraId="4E59E3A4">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是否具有良好的商业信誉和健全的财务会计制度；（提供承诺函原件）</w:t>
            </w:r>
          </w:p>
        </w:tc>
        <w:tc>
          <w:tcPr>
            <w:tcW w:w="1032" w:type="dxa"/>
            <w:vAlign w:val="center"/>
          </w:tcPr>
          <w:p w14:paraId="0A1667F0">
            <w:pPr>
              <w:rPr>
                <w:rFonts w:hint="default" w:ascii="Times New Roman" w:hAnsi="Times New Roman" w:eastAsia="方正仿宋_GBK" w:cs="Times New Roman"/>
                <w:color w:val="auto"/>
                <w:sz w:val="24"/>
                <w:highlight w:val="none"/>
              </w:rPr>
            </w:pPr>
          </w:p>
        </w:tc>
        <w:tc>
          <w:tcPr>
            <w:tcW w:w="977" w:type="dxa"/>
            <w:vAlign w:val="center"/>
          </w:tcPr>
          <w:p w14:paraId="1AE600F3">
            <w:pPr>
              <w:rPr>
                <w:rFonts w:hint="default" w:ascii="Times New Roman" w:hAnsi="Times New Roman" w:eastAsia="方正仿宋_GBK" w:cs="Times New Roman"/>
                <w:color w:val="auto"/>
                <w:sz w:val="24"/>
                <w:highlight w:val="none"/>
              </w:rPr>
            </w:pPr>
          </w:p>
        </w:tc>
      </w:tr>
      <w:tr w14:paraId="62AF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1E7E76E">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w:t>
            </w:r>
          </w:p>
        </w:tc>
        <w:tc>
          <w:tcPr>
            <w:tcW w:w="6128" w:type="dxa"/>
            <w:vAlign w:val="center"/>
          </w:tcPr>
          <w:p w14:paraId="3B8E55E8">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是否具有履行合同所必须的设备和专业技术能力；（提供承诺函原件）</w:t>
            </w:r>
          </w:p>
        </w:tc>
        <w:tc>
          <w:tcPr>
            <w:tcW w:w="1032" w:type="dxa"/>
            <w:vAlign w:val="center"/>
          </w:tcPr>
          <w:p w14:paraId="6D6E8538">
            <w:pPr>
              <w:rPr>
                <w:rFonts w:hint="default" w:ascii="Times New Roman" w:hAnsi="Times New Roman" w:eastAsia="方正仿宋_GBK" w:cs="Times New Roman"/>
                <w:color w:val="auto"/>
                <w:sz w:val="24"/>
                <w:highlight w:val="none"/>
              </w:rPr>
            </w:pPr>
          </w:p>
        </w:tc>
        <w:tc>
          <w:tcPr>
            <w:tcW w:w="977" w:type="dxa"/>
            <w:vAlign w:val="center"/>
          </w:tcPr>
          <w:p w14:paraId="572CB695">
            <w:pPr>
              <w:rPr>
                <w:rFonts w:hint="default" w:ascii="Times New Roman" w:hAnsi="Times New Roman" w:eastAsia="方正仿宋_GBK" w:cs="Times New Roman"/>
                <w:color w:val="auto"/>
                <w:sz w:val="24"/>
                <w:highlight w:val="none"/>
              </w:rPr>
            </w:pPr>
          </w:p>
        </w:tc>
      </w:tr>
      <w:tr w14:paraId="4BC3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FC90A40">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w:t>
            </w:r>
          </w:p>
        </w:tc>
        <w:tc>
          <w:tcPr>
            <w:tcW w:w="6128" w:type="dxa"/>
            <w:vAlign w:val="center"/>
          </w:tcPr>
          <w:p w14:paraId="5CD37A28">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是否具有依法缴纳税收和社会保障资金的良好记录；（提供承诺函原件）</w:t>
            </w:r>
          </w:p>
        </w:tc>
        <w:tc>
          <w:tcPr>
            <w:tcW w:w="1032" w:type="dxa"/>
            <w:vAlign w:val="center"/>
          </w:tcPr>
          <w:p w14:paraId="0A363F28">
            <w:pPr>
              <w:rPr>
                <w:rFonts w:hint="default" w:ascii="Times New Roman" w:hAnsi="Times New Roman" w:eastAsia="方正仿宋_GBK" w:cs="Times New Roman"/>
                <w:color w:val="auto"/>
                <w:sz w:val="24"/>
                <w:highlight w:val="none"/>
              </w:rPr>
            </w:pPr>
          </w:p>
        </w:tc>
        <w:tc>
          <w:tcPr>
            <w:tcW w:w="977" w:type="dxa"/>
            <w:vAlign w:val="center"/>
          </w:tcPr>
          <w:p w14:paraId="0CDF51C4">
            <w:pPr>
              <w:rPr>
                <w:rFonts w:hint="default" w:ascii="Times New Roman" w:hAnsi="Times New Roman" w:eastAsia="方正仿宋_GBK" w:cs="Times New Roman"/>
                <w:color w:val="auto"/>
                <w:sz w:val="24"/>
                <w:highlight w:val="none"/>
              </w:rPr>
            </w:pPr>
          </w:p>
        </w:tc>
      </w:tr>
      <w:tr w14:paraId="48ED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3AAEE7B">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w:t>
            </w:r>
          </w:p>
        </w:tc>
        <w:tc>
          <w:tcPr>
            <w:tcW w:w="6128" w:type="dxa"/>
            <w:vAlign w:val="center"/>
          </w:tcPr>
          <w:p w14:paraId="7BFD68B9">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参加本次比选活动前三年内，在经营活动中没有重大违法记录；（提供承诺函原件）</w:t>
            </w:r>
          </w:p>
        </w:tc>
        <w:tc>
          <w:tcPr>
            <w:tcW w:w="1032" w:type="dxa"/>
            <w:vAlign w:val="center"/>
          </w:tcPr>
          <w:p w14:paraId="2E48EF02">
            <w:pPr>
              <w:rPr>
                <w:rFonts w:hint="default" w:ascii="Times New Roman" w:hAnsi="Times New Roman" w:eastAsia="方正仿宋_GBK" w:cs="Times New Roman"/>
                <w:color w:val="auto"/>
                <w:sz w:val="24"/>
                <w:highlight w:val="none"/>
              </w:rPr>
            </w:pPr>
          </w:p>
        </w:tc>
        <w:tc>
          <w:tcPr>
            <w:tcW w:w="977" w:type="dxa"/>
            <w:vAlign w:val="center"/>
          </w:tcPr>
          <w:p w14:paraId="29CA2F0F">
            <w:pPr>
              <w:rPr>
                <w:rFonts w:hint="default" w:ascii="Times New Roman" w:hAnsi="Times New Roman" w:eastAsia="方正仿宋_GBK" w:cs="Times New Roman"/>
                <w:color w:val="auto"/>
                <w:sz w:val="24"/>
                <w:highlight w:val="none"/>
              </w:rPr>
            </w:pPr>
          </w:p>
        </w:tc>
      </w:tr>
      <w:tr w14:paraId="03E0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B8F68F9">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w:t>
            </w:r>
          </w:p>
        </w:tc>
        <w:tc>
          <w:tcPr>
            <w:tcW w:w="6128" w:type="dxa"/>
            <w:vAlign w:val="center"/>
          </w:tcPr>
          <w:p w14:paraId="39577C5B">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比选申请人符合法律、行政法规规定的其他强制性条件。（提供承诺函原件）</w:t>
            </w:r>
          </w:p>
        </w:tc>
        <w:tc>
          <w:tcPr>
            <w:tcW w:w="1032" w:type="dxa"/>
            <w:vAlign w:val="center"/>
          </w:tcPr>
          <w:p w14:paraId="2F8B2A42">
            <w:pPr>
              <w:rPr>
                <w:rFonts w:hint="default" w:ascii="Times New Roman" w:hAnsi="Times New Roman" w:eastAsia="方正仿宋_GBK" w:cs="Times New Roman"/>
                <w:color w:val="auto"/>
                <w:sz w:val="24"/>
                <w:highlight w:val="none"/>
              </w:rPr>
            </w:pPr>
          </w:p>
        </w:tc>
        <w:tc>
          <w:tcPr>
            <w:tcW w:w="977" w:type="dxa"/>
            <w:vAlign w:val="center"/>
          </w:tcPr>
          <w:p w14:paraId="68F1F757">
            <w:pPr>
              <w:rPr>
                <w:rFonts w:hint="default" w:ascii="Times New Roman" w:hAnsi="Times New Roman" w:eastAsia="方正仿宋_GBK" w:cs="Times New Roman"/>
                <w:color w:val="auto"/>
                <w:sz w:val="24"/>
                <w:highlight w:val="none"/>
              </w:rPr>
            </w:pPr>
          </w:p>
        </w:tc>
      </w:tr>
      <w:tr w14:paraId="37A4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AACA094">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w:t>
            </w:r>
          </w:p>
        </w:tc>
        <w:tc>
          <w:tcPr>
            <w:tcW w:w="6128" w:type="dxa"/>
            <w:vAlign w:val="center"/>
          </w:tcPr>
          <w:p w14:paraId="16E5A24A">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tc>
        <w:tc>
          <w:tcPr>
            <w:tcW w:w="1032" w:type="dxa"/>
            <w:vAlign w:val="center"/>
          </w:tcPr>
          <w:p w14:paraId="3A92595A">
            <w:pPr>
              <w:rPr>
                <w:rFonts w:hint="default" w:ascii="Times New Roman" w:hAnsi="Times New Roman" w:eastAsia="方正仿宋_GBK" w:cs="Times New Roman"/>
                <w:color w:val="auto"/>
                <w:sz w:val="24"/>
                <w:highlight w:val="none"/>
              </w:rPr>
            </w:pPr>
          </w:p>
        </w:tc>
        <w:tc>
          <w:tcPr>
            <w:tcW w:w="977" w:type="dxa"/>
            <w:vAlign w:val="center"/>
          </w:tcPr>
          <w:p w14:paraId="01A763A7">
            <w:pPr>
              <w:rPr>
                <w:rFonts w:hint="default" w:ascii="Times New Roman" w:hAnsi="Times New Roman" w:eastAsia="方正仿宋_GBK" w:cs="Times New Roman"/>
                <w:color w:val="auto"/>
                <w:sz w:val="24"/>
                <w:highlight w:val="none"/>
              </w:rPr>
            </w:pPr>
          </w:p>
        </w:tc>
      </w:tr>
      <w:bookmarkEnd w:id="122"/>
    </w:tbl>
    <w:p w14:paraId="631755C3">
      <w:pPr>
        <w:ind w:firstLine="480" w:firstLineChars="200"/>
        <w:rPr>
          <w:rFonts w:hint="default" w:ascii="Times New Roman" w:hAnsi="Times New Roman" w:eastAsia="方正仿宋_GBK" w:cs="Times New Roman"/>
          <w:color w:val="auto"/>
          <w:sz w:val="24"/>
          <w:highlight w:val="none"/>
        </w:rPr>
      </w:pPr>
    </w:p>
    <w:p w14:paraId="328D240A">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3.1.2符合性检查。依据比选文件的规定，从比选申请文件的有效性、完整性和对比选文件的响应程度进行审查。比选申请文件存在下列情况之一的，在符合性检查时按照无效申请处理：</w:t>
      </w:r>
    </w:p>
    <w:tbl>
      <w:tblPr>
        <w:tblStyle w:val="48"/>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1051"/>
      </w:tblGrid>
      <w:tr w14:paraId="19E8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2771A5DE">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序号</w:t>
            </w:r>
          </w:p>
        </w:tc>
        <w:tc>
          <w:tcPr>
            <w:tcW w:w="5954" w:type="dxa"/>
            <w:vMerge w:val="restart"/>
            <w:vAlign w:val="center"/>
          </w:tcPr>
          <w:p w14:paraId="36C7B9D8">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符合性审查内容</w:t>
            </w:r>
          </w:p>
        </w:tc>
        <w:tc>
          <w:tcPr>
            <w:tcW w:w="2043" w:type="dxa"/>
            <w:gridSpan w:val="2"/>
            <w:vAlign w:val="center"/>
          </w:tcPr>
          <w:p w14:paraId="23053C14">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审查情况</w:t>
            </w:r>
          </w:p>
        </w:tc>
      </w:tr>
      <w:tr w14:paraId="6176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48C743C1">
            <w:pPr>
              <w:jc w:val="center"/>
              <w:rPr>
                <w:rFonts w:hint="default" w:ascii="Times New Roman" w:hAnsi="Times New Roman" w:eastAsia="方正仿宋_GBK" w:cs="Times New Roman"/>
                <w:b/>
                <w:color w:val="auto"/>
                <w:sz w:val="24"/>
                <w:highlight w:val="none"/>
              </w:rPr>
            </w:pPr>
          </w:p>
        </w:tc>
        <w:tc>
          <w:tcPr>
            <w:tcW w:w="5954" w:type="dxa"/>
            <w:vMerge w:val="continue"/>
            <w:vAlign w:val="center"/>
          </w:tcPr>
          <w:p w14:paraId="4235F388">
            <w:pPr>
              <w:jc w:val="center"/>
              <w:rPr>
                <w:rFonts w:hint="default" w:ascii="Times New Roman" w:hAnsi="Times New Roman" w:eastAsia="方正仿宋_GBK" w:cs="Times New Roman"/>
                <w:b/>
                <w:color w:val="auto"/>
                <w:sz w:val="24"/>
                <w:highlight w:val="none"/>
              </w:rPr>
            </w:pPr>
          </w:p>
        </w:tc>
        <w:tc>
          <w:tcPr>
            <w:tcW w:w="992" w:type="dxa"/>
            <w:vAlign w:val="center"/>
          </w:tcPr>
          <w:p w14:paraId="0976518D">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通过</w:t>
            </w:r>
          </w:p>
        </w:tc>
        <w:tc>
          <w:tcPr>
            <w:tcW w:w="1051" w:type="dxa"/>
            <w:vAlign w:val="center"/>
          </w:tcPr>
          <w:p w14:paraId="3E472F57">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不通过</w:t>
            </w:r>
          </w:p>
        </w:tc>
      </w:tr>
      <w:tr w14:paraId="12DD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07C6A8">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w:t>
            </w:r>
          </w:p>
        </w:tc>
        <w:tc>
          <w:tcPr>
            <w:tcW w:w="5954" w:type="dxa"/>
            <w:vAlign w:val="center"/>
          </w:tcPr>
          <w:p w14:paraId="6334D639">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比选报价是否超过比选文件第二章规定的最高限价</w:t>
            </w:r>
          </w:p>
        </w:tc>
        <w:tc>
          <w:tcPr>
            <w:tcW w:w="992" w:type="dxa"/>
            <w:vAlign w:val="center"/>
          </w:tcPr>
          <w:p w14:paraId="5FBD22A1">
            <w:pPr>
              <w:rPr>
                <w:rFonts w:hint="default" w:ascii="Times New Roman" w:hAnsi="Times New Roman" w:eastAsia="方正仿宋_GBK" w:cs="Times New Roman"/>
                <w:color w:val="auto"/>
                <w:sz w:val="24"/>
                <w:highlight w:val="none"/>
              </w:rPr>
            </w:pPr>
          </w:p>
        </w:tc>
        <w:tc>
          <w:tcPr>
            <w:tcW w:w="1051" w:type="dxa"/>
            <w:vAlign w:val="center"/>
          </w:tcPr>
          <w:p w14:paraId="52715E01">
            <w:pPr>
              <w:rPr>
                <w:rFonts w:hint="default" w:ascii="Times New Roman" w:hAnsi="Times New Roman" w:eastAsia="方正仿宋_GBK" w:cs="Times New Roman"/>
                <w:color w:val="auto"/>
                <w:sz w:val="24"/>
                <w:highlight w:val="none"/>
              </w:rPr>
            </w:pPr>
          </w:p>
        </w:tc>
      </w:tr>
      <w:tr w14:paraId="0589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0A588EE">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w:t>
            </w:r>
          </w:p>
        </w:tc>
        <w:tc>
          <w:tcPr>
            <w:tcW w:w="5954" w:type="dxa"/>
            <w:vAlign w:val="center"/>
          </w:tcPr>
          <w:p w14:paraId="13163857">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比选申请文件正副本数量是否符合比选文件规定</w:t>
            </w:r>
          </w:p>
        </w:tc>
        <w:tc>
          <w:tcPr>
            <w:tcW w:w="992" w:type="dxa"/>
            <w:vAlign w:val="center"/>
          </w:tcPr>
          <w:p w14:paraId="19FC85D2">
            <w:pPr>
              <w:rPr>
                <w:rFonts w:hint="default" w:ascii="Times New Roman" w:hAnsi="Times New Roman" w:eastAsia="方正仿宋_GBK" w:cs="Times New Roman"/>
                <w:color w:val="auto"/>
                <w:sz w:val="24"/>
                <w:highlight w:val="none"/>
              </w:rPr>
            </w:pPr>
          </w:p>
        </w:tc>
        <w:tc>
          <w:tcPr>
            <w:tcW w:w="1051" w:type="dxa"/>
            <w:vAlign w:val="center"/>
          </w:tcPr>
          <w:p w14:paraId="78D27472">
            <w:pPr>
              <w:rPr>
                <w:rFonts w:hint="default" w:ascii="Times New Roman" w:hAnsi="Times New Roman" w:eastAsia="方正仿宋_GBK" w:cs="Times New Roman"/>
                <w:color w:val="auto"/>
                <w:sz w:val="24"/>
                <w:highlight w:val="none"/>
              </w:rPr>
            </w:pPr>
          </w:p>
        </w:tc>
      </w:tr>
      <w:tr w14:paraId="5489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9E404A0">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w:t>
            </w:r>
          </w:p>
        </w:tc>
        <w:tc>
          <w:tcPr>
            <w:tcW w:w="5954" w:type="dxa"/>
            <w:vAlign w:val="center"/>
          </w:tcPr>
          <w:p w14:paraId="54C7FF14">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比选申请文件的计量单位、报价货币、比选有效期是否符合比选文件规定</w:t>
            </w:r>
          </w:p>
        </w:tc>
        <w:tc>
          <w:tcPr>
            <w:tcW w:w="992" w:type="dxa"/>
            <w:vAlign w:val="center"/>
          </w:tcPr>
          <w:p w14:paraId="68DB58B8">
            <w:pPr>
              <w:rPr>
                <w:rFonts w:hint="default" w:ascii="Times New Roman" w:hAnsi="Times New Roman" w:eastAsia="方正仿宋_GBK" w:cs="Times New Roman"/>
                <w:color w:val="auto"/>
                <w:sz w:val="24"/>
                <w:highlight w:val="none"/>
              </w:rPr>
            </w:pPr>
          </w:p>
        </w:tc>
        <w:tc>
          <w:tcPr>
            <w:tcW w:w="1051" w:type="dxa"/>
            <w:vAlign w:val="center"/>
          </w:tcPr>
          <w:p w14:paraId="69F74FFC">
            <w:pPr>
              <w:rPr>
                <w:rFonts w:hint="default" w:ascii="Times New Roman" w:hAnsi="Times New Roman" w:eastAsia="方正仿宋_GBK" w:cs="Times New Roman"/>
                <w:color w:val="auto"/>
                <w:sz w:val="24"/>
                <w:highlight w:val="none"/>
              </w:rPr>
            </w:pPr>
          </w:p>
        </w:tc>
      </w:tr>
      <w:tr w14:paraId="1832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D7A10E3">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w:t>
            </w:r>
          </w:p>
        </w:tc>
        <w:tc>
          <w:tcPr>
            <w:tcW w:w="5954" w:type="dxa"/>
            <w:vAlign w:val="center"/>
          </w:tcPr>
          <w:p w14:paraId="4035DE7C">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比选申请文件签署、盖章是否符合比选文件规定</w:t>
            </w:r>
          </w:p>
        </w:tc>
        <w:tc>
          <w:tcPr>
            <w:tcW w:w="992" w:type="dxa"/>
            <w:vAlign w:val="center"/>
          </w:tcPr>
          <w:p w14:paraId="4E253B01">
            <w:pPr>
              <w:rPr>
                <w:rFonts w:hint="default" w:ascii="Times New Roman" w:hAnsi="Times New Roman" w:eastAsia="方正仿宋_GBK" w:cs="Times New Roman"/>
                <w:color w:val="auto"/>
                <w:sz w:val="24"/>
                <w:highlight w:val="none"/>
              </w:rPr>
            </w:pPr>
          </w:p>
        </w:tc>
        <w:tc>
          <w:tcPr>
            <w:tcW w:w="1051" w:type="dxa"/>
            <w:vAlign w:val="center"/>
          </w:tcPr>
          <w:p w14:paraId="76E5BBD1">
            <w:pPr>
              <w:rPr>
                <w:rFonts w:hint="default" w:ascii="Times New Roman" w:hAnsi="Times New Roman" w:eastAsia="方正仿宋_GBK" w:cs="Times New Roman"/>
                <w:color w:val="auto"/>
                <w:sz w:val="24"/>
                <w:highlight w:val="none"/>
              </w:rPr>
            </w:pPr>
          </w:p>
        </w:tc>
      </w:tr>
      <w:tr w14:paraId="07AE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033D4A7">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w:t>
            </w:r>
          </w:p>
        </w:tc>
        <w:tc>
          <w:tcPr>
            <w:tcW w:w="5954" w:type="dxa"/>
            <w:vAlign w:val="center"/>
          </w:tcPr>
          <w:p w14:paraId="28288AE7">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是否符合比选文件要求的其它实质性要求</w:t>
            </w:r>
          </w:p>
        </w:tc>
        <w:tc>
          <w:tcPr>
            <w:tcW w:w="992" w:type="dxa"/>
            <w:vAlign w:val="center"/>
          </w:tcPr>
          <w:p w14:paraId="26651219">
            <w:pPr>
              <w:rPr>
                <w:rFonts w:hint="default" w:ascii="Times New Roman" w:hAnsi="Times New Roman" w:eastAsia="方正仿宋_GBK" w:cs="Times New Roman"/>
                <w:color w:val="auto"/>
                <w:sz w:val="24"/>
                <w:highlight w:val="none"/>
              </w:rPr>
            </w:pPr>
          </w:p>
        </w:tc>
        <w:tc>
          <w:tcPr>
            <w:tcW w:w="1051" w:type="dxa"/>
            <w:vAlign w:val="center"/>
          </w:tcPr>
          <w:p w14:paraId="3E660AAB">
            <w:pPr>
              <w:rPr>
                <w:rFonts w:hint="default" w:ascii="Times New Roman" w:hAnsi="Times New Roman" w:eastAsia="方正仿宋_GBK" w:cs="Times New Roman"/>
                <w:color w:val="auto"/>
                <w:sz w:val="24"/>
                <w:highlight w:val="none"/>
              </w:rPr>
            </w:pPr>
          </w:p>
        </w:tc>
      </w:tr>
    </w:tbl>
    <w:p w14:paraId="53CA8D9C">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3.1.3在比选申请文件初审过程中，如果出现比选小组意见不一致的情况，按照少数服从多数的原则确定，但不得违背比选文件的相关规定。</w:t>
      </w:r>
    </w:p>
    <w:p w14:paraId="3B3149F5">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23" w:name="_Toc23885"/>
      <w:r>
        <w:rPr>
          <w:rFonts w:hint="default" w:ascii="Times New Roman" w:hAnsi="Times New Roman" w:eastAsia="方正仿宋_GBK" w:cs="Times New Roman"/>
          <w:color w:val="auto"/>
          <w:sz w:val="24"/>
          <w:highlight w:val="none"/>
        </w:rPr>
        <w:t>3.2澄清有关问题。</w:t>
      </w:r>
      <w:bookmarkEnd w:id="123"/>
    </w:p>
    <w:p w14:paraId="64D1685A">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对比选申请文件中含义不明确、同类问题表述不一致或者有明显文字和计算错误的内容，比选小组可以书面形式（应当由比选小组成员签字）要求比选申请人作出必要的澄清、说明或者纠正。比选申请人的澄清、说明或者补正应当采用书面形式，由其授权的代表签字，并不得超出比选申请文件的范围或者改变比选申请文件的实质性内容。</w:t>
      </w:r>
      <w:bookmarkStart w:id="124" w:name="_Toc183582287"/>
      <w:bookmarkStart w:id="125" w:name="_Toc183682422"/>
      <w:bookmarkStart w:id="126" w:name="_Toc217446104"/>
    </w:p>
    <w:bookmarkEnd w:id="124"/>
    <w:bookmarkEnd w:id="125"/>
    <w:bookmarkEnd w:id="126"/>
    <w:p w14:paraId="4195F115">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3.3比较与评价。按比选文件中规定的评审方法和标准，对资格性检查和符合性检查合格的比选申请文件进行商务和技术评估，综合比较与评价。</w:t>
      </w:r>
    </w:p>
    <w:p w14:paraId="0116624D">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27" w:name="_Toc1780"/>
      <w:r>
        <w:rPr>
          <w:rFonts w:hint="default" w:ascii="Times New Roman" w:hAnsi="Times New Roman" w:eastAsia="方正仿宋_GBK" w:cs="Times New Roman"/>
          <w:color w:val="auto"/>
          <w:sz w:val="24"/>
          <w:highlight w:val="none"/>
        </w:rPr>
        <w:t>3.4推荐候选申请人：推荐1-3名。</w:t>
      </w:r>
      <w:bookmarkEnd w:id="127"/>
    </w:p>
    <w:p w14:paraId="2855A02A">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3.4.1本项目采用综合评分法的，按评审后得分由高到低顺序排列。得分相同的，按比选报价由低到高顺序排列。得分且比选报价相同的，按技术服方案优劣顺序排列。</w:t>
      </w:r>
    </w:p>
    <w:p w14:paraId="1E9FA3DE">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3.5编写评审报告。评审报告是比选小组根据全体比选小组成员签字的原始评审记录和评审结果编写的报告，其主要内容包括：</w:t>
      </w:r>
    </w:p>
    <w:p w14:paraId="36B71DD7">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（1）比选申请人名单和比选小组成员名单；</w:t>
      </w:r>
    </w:p>
    <w:p w14:paraId="018A2D1F">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（2）评审方法和标准；</w:t>
      </w:r>
    </w:p>
    <w:p w14:paraId="66A6183F">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（3）比选会报价记录和评审情况及说明，包括无效申请人名单及原因；</w:t>
      </w:r>
    </w:p>
    <w:p w14:paraId="64387C53">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（4）评审结果和候选申请人排序表；</w:t>
      </w:r>
    </w:p>
    <w:p w14:paraId="7D7619F2">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（5）比选小组的推荐意见。</w:t>
      </w:r>
    </w:p>
    <w:p w14:paraId="67CC9F70">
      <w:pPr>
        <w:pStyle w:val="3"/>
        <w:spacing w:before="120" w:beforeLines="50" w:after="120" w:afterLines="50" w:line="440" w:lineRule="exact"/>
        <w:ind w:firstLine="482" w:firstLineChars="200"/>
        <w:rPr>
          <w:rFonts w:hint="default" w:ascii="Times New Roman" w:hAnsi="Times New Roman" w:eastAsia="方正仿宋_GBK" w:cs="Times New Roman"/>
          <w:color w:val="auto"/>
          <w:sz w:val="24"/>
          <w:szCs w:val="24"/>
          <w:highlight w:val="none"/>
        </w:rPr>
      </w:pPr>
      <w:bookmarkStart w:id="128" w:name="_Toc18141"/>
      <w:bookmarkStart w:id="129" w:name="_Toc217446103"/>
      <w:bookmarkStart w:id="130" w:name="_Toc14640"/>
      <w:r>
        <w:rPr>
          <w:rFonts w:hint="default" w:ascii="Times New Roman" w:hAnsi="Times New Roman" w:eastAsia="方正仿宋_GBK" w:cs="Times New Roman"/>
          <w:color w:val="auto"/>
          <w:sz w:val="24"/>
          <w:szCs w:val="24"/>
          <w:highlight w:val="none"/>
        </w:rPr>
        <w:t>4、评审细则及标准</w:t>
      </w:r>
      <w:bookmarkEnd w:id="128"/>
      <w:bookmarkEnd w:id="129"/>
      <w:bookmarkEnd w:id="130"/>
    </w:p>
    <w:p w14:paraId="4EC36C40">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4.1 比选小组只对通过初审的比选申请文件，根据比选文件的要求采用相同的评审程序、评分办法及标准进行评价和比较。</w:t>
      </w:r>
    </w:p>
    <w:p w14:paraId="777F4006">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31" w:name="_Toc21941"/>
      <w:r>
        <w:rPr>
          <w:rFonts w:hint="default" w:ascii="Times New Roman" w:hAnsi="Times New Roman" w:eastAsia="方正仿宋_GBK" w:cs="Times New Roman"/>
          <w:color w:val="auto"/>
          <w:sz w:val="24"/>
          <w:highlight w:val="none"/>
        </w:rPr>
        <w:t>4.2 本次综合评分的因素是：价格、商务部分、技术部分等。</w:t>
      </w:r>
      <w:bookmarkEnd w:id="131"/>
    </w:p>
    <w:p w14:paraId="5EFF7CE4">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4.3 除价格因素外，比选小组应依据比选申请文件规定的评分标准和方法独立对其他因素进行比较打分。</w:t>
      </w:r>
    </w:p>
    <w:p w14:paraId="4BF2C1BF">
      <w:pPr>
        <w:autoSpaceDE w:val="0"/>
        <w:autoSpaceDN w:val="0"/>
        <w:adjustRightInd w:val="0"/>
        <w:snapToGrid w:val="0"/>
        <w:spacing w:before="120" w:beforeLines="50" w:after="120" w:afterLines="50" w:line="400" w:lineRule="exact"/>
        <w:ind w:firstLine="480" w:firstLineChars="200"/>
        <w:outlineLvl w:val="2"/>
        <w:rPr>
          <w:rFonts w:hint="default" w:ascii="Times New Roman" w:hAnsi="Times New Roman" w:eastAsia="方正仿宋_GBK" w:cs="Times New Roman"/>
          <w:color w:val="auto"/>
          <w:sz w:val="24"/>
          <w:highlight w:val="none"/>
        </w:rPr>
      </w:pPr>
      <w:bookmarkStart w:id="132" w:name="_Toc28136"/>
      <w:r>
        <w:rPr>
          <w:rFonts w:hint="default" w:ascii="Times New Roman" w:hAnsi="Times New Roman" w:eastAsia="方正仿宋_GBK" w:cs="Times New Roman"/>
          <w:color w:val="auto"/>
          <w:sz w:val="24"/>
          <w:highlight w:val="none"/>
        </w:rPr>
        <w:t>4.4综合评分明细表</w:t>
      </w:r>
      <w:bookmarkEnd w:id="132"/>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09"/>
        <w:gridCol w:w="1370"/>
        <w:gridCol w:w="4563"/>
        <w:gridCol w:w="1070"/>
      </w:tblGrid>
      <w:tr w14:paraId="0912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Align w:val="center"/>
          </w:tcPr>
          <w:p w14:paraId="1E787F86">
            <w:pPr>
              <w:keepNext w:val="0"/>
              <w:keepLines w:val="0"/>
              <w:pageBreakBefore w:val="0"/>
              <w:widowControl w:val="0"/>
              <w:kinsoku/>
              <w:wordWrap/>
              <w:overflowPunct/>
              <w:topLinePunct w:val="0"/>
              <w:autoSpaceDE/>
              <w:autoSpaceDN/>
              <w:bidi w:val="0"/>
              <w:adjustRightInd/>
              <w:snapToGrid/>
              <w:spacing w:line="240" w:lineRule="auto"/>
              <w:ind w:firstLine="28" w:firstLineChars="0"/>
              <w:jc w:val="center"/>
              <w:textAlignment w:val="auto"/>
              <w:rPr>
                <w:rFonts w:hint="default" w:ascii="Times New Roman" w:hAnsi="Times New Roman" w:eastAsia="仿宋" w:cs="Times New Roman"/>
                <w:b/>
                <w:bCs/>
                <w:color w:val="auto"/>
                <w:sz w:val="24"/>
                <w:highlight w:val="none"/>
              </w:rPr>
            </w:pPr>
            <w:r>
              <w:rPr>
                <w:rFonts w:hint="eastAsia" w:ascii="仿宋" w:hAnsi="仿宋" w:eastAsia="仿宋"/>
                <w:sz w:val="24"/>
                <w:szCs w:val="24"/>
                <w:highlight w:val="none"/>
              </w:rPr>
              <w:t>序号</w:t>
            </w:r>
          </w:p>
        </w:tc>
        <w:tc>
          <w:tcPr>
            <w:tcW w:w="1509" w:type="dxa"/>
            <w:vAlign w:val="center"/>
          </w:tcPr>
          <w:p w14:paraId="3EBE83F5">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仿宋" w:hAnsi="仿宋" w:eastAsia="仿宋"/>
                <w:sz w:val="24"/>
                <w:szCs w:val="24"/>
                <w:highlight w:val="none"/>
              </w:rPr>
            </w:pPr>
            <w:r>
              <w:rPr>
                <w:rFonts w:hint="eastAsia" w:ascii="仿宋" w:hAnsi="仿宋" w:eastAsia="仿宋"/>
                <w:sz w:val="24"/>
                <w:szCs w:val="24"/>
                <w:highlight w:val="none"/>
              </w:rPr>
              <w:t>评分因素</w:t>
            </w:r>
          </w:p>
          <w:p w14:paraId="7A19E374">
            <w:pPr>
              <w:keepNext w:val="0"/>
              <w:keepLines w:val="0"/>
              <w:pageBreakBefore w:val="0"/>
              <w:widowControl w:val="0"/>
              <w:kinsoku/>
              <w:wordWrap/>
              <w:overflowPunct/>
              <w:topLinePunct w:val="0"/>
              <w:autoSpaceDE/>
              <w:autoSpaceDN/>
              <w:bidi w:val="0"/>
              <w:adjustRightInd/>
              <w:snapToGrid/>
              <w:spacing w:line="240" w:lineRule="auto"/>
              <w:ind w:firstLine="28" w:firstLineChars="0"/>
              <w:jc w:val="center"/>
              <w:textAlignment w:val="auto"/>
              <w:rPr>
                <w:rFonts w:hint="default" w:ascii="Times New Roman" w:hAnsi="Times New Roman" w:eastAsia="仿宋" w:cs="Times New Roman"/>
                <w:b/>
                <w:bCs/>
                <w:color w:val="auto"/>
                <w:sz w:val="24"/>
                <w:highlight w:val="none"/>
              </w:rPr>
            </w:pPr>
            <w:r>
              <w:rPr>
                <w:rFonts w:hint="eastAsia" w:ascii="仿宋" w:hAnsi="仿宋" w:eastAsia="仿宋"/>
                <w:sz w:val="24"/>
                <w:szCs w:val="24"/>
                <w:highlight w:val="none"/>
              </w:rPr>
              <w:t>及权重</w:t>
            </w:r>
          </w:p>
        </w:tc>
        <w:tc>
          <w:tcPr>
            <w:tcW w:w="1370" w:type="dxa"/>
            <w:vAlign w:val="center"/>
          </w:tcPr>
          <w:p w14:paraId="16B0E878">
            <w:pPr>
              <w:keepNext w:val="0"/>
              <w:keepLines w:val="0"/>
              <w:pageBreakBefore w:val="0"/>
              <w:widowControl w:val="0"/>
              <w:kinsoku/>
              <w:wordWrap/>
              <w:overflowPunct/>
              <w:topLinePunct w:val="0"/>
              <w:autoSpaceDE/>
              <w:autoSpaceDN/>
              <w:bidi w:val="0"/>
              <w:adjustRightInd/>
              <w:snapToGrid/>
              <w:spacing w:line="240" w:lineRule="auto"/>
              <w:ind w:firstLine="28" w:firstLineChars="0"/>
              <w:jc w:val="center"/>
              <w:textAlignment w:val="auto"/>
              <w:rPr>
                <w:rFonts w:hint="default" w:ascii="Times New Roman" w:hAnsi="Times New Roman" w:eastAsia="仿宋" w:cs="Times New Roman"/>
                <w:b/>
                <w:bCs/>
                <w:color w:val="auto"/>
                <w:sz w:val="24"/>
                <w:highlight w:val="none"/>
              </w:rPr>
            </w:pPr>
            <w:r>
              <w:rPr>
                <w:rFonts w:hint="eastAsia" w:ascii="仿宋" w:hAnsi="仿宋" w:eastAsia="仿宋"/>
                <w:sz w:val="24"/>
                <w:szCs w:val="24"/>
                <w:highlight w:val="none"/>
              </w:rPr>
              <w:t>分　值</w:t>
            </w:r>
          </w:p>
        </w:tc>
        <w:tc>
          <w:tcPr>
            <w:tcW w:w="4563" w:type="dxa"/>
            <w:vAlign w:val="center"/>
          </w:tcPr>
          <w:p w14:paraId="6F0A72D2">
            <w:pPr>
              <w:keepNext w:val="0"/>
              <w:keepLines w:val="0"/>
              <w:pageBreakBefore w:val="0"/>
              <w:widowControl w:val="0"/>
              <w:kinsoku/>
              <w:wordWrap/>
              <w:overflowPunct/>
              <w:topLinePunct w:val="0"/>
              <w:autoSpaceDE/>
              <w:autoSpaceDN/>
              <w:bidi w:val="0"/>
              <w:adjustRightInd/>
              <w:snapToGrid/>
              <w:spacing w:line="240" w:lineRule="auto"/>
              <w:ind w:firstLine="28" w:firstLineChars="0"/>
              <w:jc w:val="center"/>
              <w:textAlignment w:val="auto"/>
              <w:rPr>
                <w:rFonts w:hint="default" w:ascii="Times New Roman" w:hAnsi="Times New Roman" w:eastAsia="仿宋" w:cs="Times New Roman"/>
                <w:b/>
                <w:bCs/>
                <w:color w:val="auto"/>
                <w:sz w:val="24"/>
                <w:highlight w:val="none"/>
              </w:rPr>
            </w:pPr>
            <w:r>
              <w:rPr>
                <w:rFonts w:hint="eastAsia" w:ascii="仿宋" w:hAnsi="仿宋" w:eastAsia="仿宋"/>
                <w:sz w:val="24"/>
                <w:szCs w:val="24"/>
                <w:highlight w:val="none"/>
              </w:rPr>
              <w:t>评分标准</w:t>
            </w:r>
          </w:p>
        </w:tc>
        <w:tc>
          <w:tcPr>
            <w:tcW w:w="1070" w:type="dxa"/>
            <w:vAlign w:val="center"/>
          </w:tcPr>
          <w:p w14:paraId="61BFD9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color w:val="auto"/>
                <w:sz w:val="24"/>
                <w:highlight w:val="none"/>
              </w:rPr>
            </w:pPr>
            <w:r>
              <w:rPr>
                <w:rFonts w:hint="eastAsia" w:ascii="仿宋" w:hAnsi="仿宋" w:eastAsia="仿宋"/>
                <w:sz w:val="24"/>
                <w:szCs w:val="24"/>
                <w:highlight w:val="none"/>
              </w:rPr>
              <w:t>备注</w:t>
            </w:r>
          </w:p>
        </w:tc>
      </w:tr>
      <w:tr w14:paraId="14CD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14:paraId="42D60F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rPr>
              <w:t>1</w:t>
            </w:r>
          </w:p>
        </w:tc>
        <w:tc>
          <w:tcPr>
            <w:tcW w:w="1509" w:type="dxa"/>
            <w:vAlign w:val="center"/>
          </w:tcPr>
          <w:p w14:paraId="4EBE1D1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rPr>
              <w:t>报价</w:t>
            </w:r>
            <w:r>
              <w:rPr>
                <w:rFonts w:hint="eastAsia" w:ascii="仿宋" w:hAnsi="仿宋" w:eastAsia="仿宋"/>
                <w:sz w:val="24"/>
                <w:szCs w:val="24"/>
                <w:highlight w:val="none"/>
                <w:lang w:val="en-US" w:eastAsia="zh-CN"/>
              </w:rPr>
              <w:t>10</w:t>
            </w:r>
            <w:r>
              <w:rPr>
                <w:rFonts w:hint="eastAsia" w:ascii="仿宋" w:hAnsi="仿宋" w:eastAsia="仿宋"/>
                <w:sz w:val="24"/>
                <w:szCs w:val="24"/>
                <w:highlight w:val="none"/>
              </w:rPr>
              <w:t>%</w:t>
            </w:r>
          </w:p>
        </w:tc>
        <w:tc>
          <w:tcPr>
            <w:tcW w:w="1370" w:type="dxa"/>
            <w:vAlign w:val="center"/>
          </w:tcPr>
          <w:p w14:paraId="14193A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lang w:val="en-US" w:eastAsia="zh-CN"/>
              </w:rPr>
              <w:t>1</w:t>
            </w:r>
            <w:r>
              <w:rPr>
                <w:rFonts w:ascii="仿宋" w:hAnsi="仿宋" w:eastAsia="仿宋"/>
                <w:sz w:val="24"/>
                <w:szCs w:val="24"/>
                <w:highlight w:val="none"/>
              </w:rPr>
              <w:t>0</w:t>
            </w:r>
            <w:r>
              <w:rPr>
                <w:rFonts w:hint="eastAsia" w:ascii="仿宋" w:hAnsi="仿宋" w:eastAsia="仿宋"/>
                <w:sz w:val="24"/>
                <w:szCs w:val="24"/>
                <w:highlight w:val="none"/>
              </w:rPr>
              <w:t>分</w:t>
            </w:r>
          </w:p>
        </w:tc>
        <w:tc>
          <w:tcPr>
            <w:tcW w:w="4563" w:type="dxa"/>
            <w:vAlign w:val="center"/>
          </w:tcPr>
          <w:p w14:paraId="114CBC7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华文仿宋" w:cs="Times New Roman"/>
                <w:color w:val="auto"/>
                <w:sz w:val="24"/>
                <w:highlight w:val="none"/>
              </w:rPr>
            </w:pPr>
            <w:r>
              <w:rPr>
                <w:rFonts w:hint="eastAsia" w:ascii="仿宋" w:hAnsi="仿宋" w:eastAsia="仿宋"/>
                <w:color w:val="auto"/>
                <w:sz w:val="24"/>
                <w:highlight w:val="none"/>
              </w:rPr>
              <w:t>满足</w:t>
            </w:r>
            <w:r>
              <w:rPr>
                <w:rFonts w:hint="eastAsia" w:ascii="仿宋" w:hAnsi="仿宋" w:eastAsia="仿宋"/>
                <w:color w:val="auto"/>
                <w:sz w:val="24"/>
                <w:highlight w:val="none"/>
                <w:lang w:eastAsia="zh-CN"/>
              </w:rPr>
              <w:t>比选文件</w:t>
            </w:r>
            <w:r>
              <w:rPr>
                <w:rFonts w:hint="eastAsia" w:ascii="仿宋" w:hAnsi="仿宋" w:eastAsia="仿宋"/>
                <w:color w:val="auto"/>
                <w:sz w:val="24"/>
                <w:highlight w:val="none"/>
              </w:rPr>
              <w:t>要求且下浮率报价最高的响应报价为基准价，其价格分为满分。其他供应商的价格分统一按照下列公式计算：</w:t>
            </w:r>
            <w:r>
              <w:rPr>
                <w:rFonts w:hint="eastAsia" w:ascii="仿宋" w:hAnsi="仿宋" w:eastAsia="仿宋"/>
                <w:color w:val="auto"/>
                <w:sz w:val="24"/>
                <w:highlight w:val="none"/>
                <w:lang w:eastAsia="zh-CN"/>
              </w:rPr>
              <w:t>比选</w:t>
            </w:r>
            <w:r>
              <w:rPr>
                <w:rFonts w:hint="eastAsia" w:ascii="仿宋" w:hAnsi="仿宋" w:eastAsia="仿宋"/>
                <w:color w:val="auto"/>
                <w:sz w:val="24"/>
                <w:highlight w:val="none"/>
              </w:rPr>
              <w:t>报价得分=（1-基准价）/（1-最终报价下浮率）×</w:t>
            </w:r>
            <w:r>
              <w:rPr>
                <w:rFonts w:hint="eastAsia" w:ascii="仿宋" w:hAnsi="仿宋" w:eastAsia="仿宋"/>
                <w:color w:val="auto"/>
                <w:sz w:val="24"/>
                <w:highlight w:val="none"/>
                <w:lang w:val="en-US" w:eastAsia="zh-CN"/>
              </w:rPr>
              <w:t>10</w:t>
            </w:r>
          </w:p>
        </w:tc>
        <w:tc>
          <w:tcPr>
            <w:tcW w:w="1070" w:type="dxa"/>
            <w:vAlign w:val="center"/>
          </w:tcPr>
          <w:p w14:paraId="5107FA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lang w:val="en-US" w:eastAsia="zh-CN"/>
              </w:rPr>
              <w:t>客观</w:t>
            </w:r>
          </w:p>
        </w:tc>
      </w:tr>
      <w:tr w14:paraId="678B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14:paraId="02F70F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华文仿宋" w:cs="Times New Roman"/>
                <w:color w:val="auto"/>
                <w:sz w:val="24"/>
                <w:highlight w:val="none"/>
                <w:lang w:eastAsia="zh-CN"/>
              </w:rPr>
            </w:pPr>
            <w:r>
              <w:rPr>
                <w:rFonts w:hint="eastAsia" w:ascii="仿宋" w:hAnsi="仿宋" w:eastAsia="仿宋"/>
                <w:sz w:val="24"/>
                <w:szCs w:val="24"/>
                <w:highlight w:val="none"/>
                <w:lang w:val="en-US" w:eastAsia="zh-CN"/>
              </w:rPr>
              <w:t>2</w:t>
            </w:r>
          </w:p>
        </w:tc>
        <w:tc>
          <w:tcPr>
            <w:tcW w:w="1509" w:type="dxa"/>
            <w:vAlign w:val="center"/>
          </w:tcPr>
          <w:p w14:paraId="336D2B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华文仿宋" w:cs="Times New Roman"/>
                <w:color w:val="auto"/>
                <w:sz w:val="24"/>
                <w:highlight w:val="none"/>
                <w:lang w:val="en-US" w:eastAsia="zh-CN"/>
              </w:rPr>
            </w:pPr>
            <w:r>
              <w:rPr>
                <w:rFonts w:hint="eastAsia" w:ascii="仿宋" w:hAnsi="仿宋" w:eastAsia="仿宋"/>
                <w:sz w:val="24"/>
                <w:szCs w:val="24"/>
                <w:highlight w:val="none"/>
              </w:rPr>
              <w:t>服务方案</w:t>
            </w:r>
            <w:r>
              <w:rPr>
                <w:rFonts w:hint="eastAsia" w:ascii="仿宋" w:hAnsi="仿宋" w:eastAsia="仿宋"/>
                <w:sz w:val="24"/>
                <w:szCs w:val="24"/>
                <w:highlight w:val="none"/>
                <w:lang w:val="en-US" w:eastAsia="zh-CN"/>
              </w:rPr>
              <w:t>60</w:t>
            </w:r>
            <w:r>
              <w:rPr>
                <w:rFonts w:hint="eastAsia" w:ascii="仿宋" w:hAnsi="仿宋" w:eastAsia="仿宋"/>
                <w:sz w:val="24"/>
                <w:szCs w:val="24"/>
                <w:highlight w:val="none"/>
              </w:rPr>
              <w:t>%（主要评分因素）</w:t>
            </w:r>
          </w:p>
        </w:tc>
        <w:tc>
          <w:tcPr>
            <w:tcW w:w="1370" w:type="dxa"/>
            <w:vAlign w:val="center"/>
          </w:tcPr>
          <w:p w14:paraId="77EE26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lang w:val="en-US" w:eastAsia="zh-CN"/>
              </w:rPr>
              <w:t>60</w:t>
            </w:r>
            <w:r>
              <w:rPr>
                <w:rFonts w:hint="eastAsia" w:ascii="仿宋" w:hAnsi="仿宋" w:eastAsia="仿宋"/>
                <w:sz w:val="24"/>
                <w:szCs w:val="24"/>
                <w:highlight w:val="none"/>
              </w:rPr>
              <w:t>分</w:t>
            </w:r>
          </w:p>
        </w:tc>
        <w:tc>
          <w:tcPr>
            <w:tcW w:w="4563" w:type="dxa"/>
            <w:vAlign w:val="center"/>
          </w:tcPr>
          <w:p w14:paraId="4C2EC7C0">
            <w:pPr>
              <w:keepNext w:val="0"/>
              <w:keepLines w:val="0"/>
              <w:pageBreakBefore w:val="0"/>
              <w:widowControl w:val="0"/>
              <w:numPr>
                <w:ilvl w:val="-1"/>
                <w:numId w:val="0"/>
              </w:numPr>
              <w:kinsoku/>
              <w:wordWrap/>
              <w:overflowPunct/>
              <w:topLinePunct w:val="0"/>
              <w:autoSpaceDE/>
              <w:autoSpaceDN/>
              <w:bidi w:val="0"/>
              <w:adjustRightInd/>
              <w:snapToGrid/>
              <w:spacing w:line="240" w:lineRule="auto"/>
              <w:textAlignment w:val="auto"/>
              <w:rPr>
                <w:rFonts w:hint="eastAsia" w:ascii="仿宋" w:hAnsi="仿宋" w:eastAsia="仿宋"/>
                <w:sz w:val="24"/>
                <w:szCs w:val="24"/>
                <w:highlight w:val="none"/>
              </w:rPr>
            </w:pPr>
            <w:r>
              <w:rPr>
                <w:rFonts w:hint="eastAsia" w:ascii="仿宋" w:hAnsi="仿宋" w:eastAsia="仿宋"/>
                <w:sz w:val="24"/>
                <w:szCs w:val="24"/>
                <w:highlight w:val="none"/>
                <w:lang w:val="en-US" w:eastAsia="zh-CN"/>
              </w:rPr>
              <w:t>根据供应商提供的</w:t>
            </w:r>
            <w:r>
              <w:rPr>
                <w:rFonts w:hint="eastAsia" w:ascii="仿宋" w:hAnsi="仿宋" w:eastAsia="仿宋"/>
                <w:sz w:val="24"/>
                <w:szCs w:val="24"/>
                <w:highlight w:val="none"/>
              </w:rPr>
              <w:t>服务方案</w:t>
            </w:r>
            <w:r>
              <w:rPr>
                <w:rFonts w:hint="eastAsia" w:ascii="仿宋" w:hAnsi="仿宋" w:eastAsia="仿宋"/>
                <w:sz w:val="24"/>
                <w:szCs w:val="24"/>
                <w:highlight w:val="none"/>
                <w:lang w:val="en-US" w:eastAsia="zh-CN"/>
              </w:rPr>
              <w:t>进行综合评分，</w:t>
            </w:r>
            <w:r>
              <w:rPr>
                <w:rFonts w:hint="eastAsia" w:ascii="仿宋" w:hAnsi="仿宋" w:eastAsia="仿宋"/>
                <w:sz w:val="24"/>
                <w:szCs w:val="24"/>
                <w:highlight w:val="none"/>
              </w:rPr>
              <w:t>须包含但不限于以下内容：</w:t>
            </w:r>
          </w:p>
          <w:p w14:paraId="101156E3">
            <w:pPr>
              <w:keepNext w:val="0"/>
              <w:keepLines w:val="0"/>
              <w:pageBreakBefore w:val="0"/>
              <w:widowControl w:val="0"/>
              <w:numPr>
                <w:ilvl w:val="-1"/>
                <w:numId w:val="0"/>
              </w:numPr>
              <w:kinsoku/>
              <w:wordWrap/>
              <w:overflowPunct/>
              <w:topLinePunct w:val="0"/>
              <w:autoSpaceDE/>
              <w:autoSpaceDN/>
              <w:bidi w:val="0"/>
              <w:adjustRightInd/>
              <w:snapToGrid/>
              <w:spacing w:line="240" w:lineRule="auto"/>
              <w:textAlignment w:val="auto"/>
              <w:rPr>
                <w:rFonts w:hint="eastAsia" w:ascii="仿宋" w:hAnsi="仿宋" w:eastAsia="仿宋"/>
                <w:sz w:val="24"/>
                <w:szCs w:val="24"/>
                <w:highlight w:val="none"/>
                <w:lang w:eastAsia="zh-CN"/>
              </w:rPr>
            </w:pPr>
            <w:r>
              <w:rPr>
                <w:rFonts w:hint="eastAsia" w:ascii="仿宋" w:hAnsi="仿宋" w:eastAsia="仿宋"/>
                <w:sz w:val="24"/>
                <w:szCs w:val="24"/>
                <w:highlight w:val="none"/>
              </w:rPr>
              <w:t>（1）</w:t>
            </w:r>
            <w:r>
              <w:rPr>
                <w:rFonts w:hint="eastAsia" w:ascii="仿宋" w:hAnsi="仿宋" w:eastAsia="仿宋"/>
                <w:sz w:val="24"/>
                <w:szCs w:val="24"/>
                <w:highlight w:val="none"/>
                <w:lang w:eastAsia="zh-CN"/>
              </w:rPr>
              <w:t>造价控制目标</w:t>
            </w:r>
          </w:p>
          <w:p w14:paraId="5099850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sz w:val="24"/>
                <w:szCs w:val="24"/>
                <w:highlight w:val="none"/>
                <w:lang w:eastAsia="zh-CN"/>
              </w:rPr>
            </w:pPr>
            <w:r>
              <w:rPr>
                <w:rFonts w:hint="eastAsia" w:ascii="仿宋" w:hAnsi="仿宋" w:eastAsia="仿宋" w:cstheme="minorBidi"/>
                <w:sz w:val="24"/>
                <w:szCs w:val="24"/>
                <w:highlight w:val="none"/>
                <w:lang w:val="en-US" w:eastAsia="zh-CN" w:bidi="ar-SA"/>
              </w:rPr>
              <w:t>（2）</w:t>
            </w:r>
            <w:r>
              <w:rPr>
                <w:rFonts w:hint="eastAsia" w:ascii="仿宋" w:hAnsi="仿宋" w:eastAsia="仿宋"/>
                <w:sz w:val="24"/>
                <w:szCs w:val="24"/>
                <w:highlight w:val="none"/>
                <w:lang w:eastAsia="zh-CN"/>
              </w:rPr>
              <w:t>造价控制范围；</w:t>
            </w:r>
          </w:p>
          <w:p w14:paraId="640D14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w:t>
            </w:r>
            <w:r>
              <w:rPr>
                <w:rFonts w:hint="eastAsia" w:ascii="仿宋" w:hAnsi="仿宋" w:eastAsia="仿宋"/>
                <w:sz w:val="24"/>
                <w:szCs w:val="24"/>
                <w:highlight w:val="none"/>
                <w:lang w:eastAsia="zh-CN"/>
              </w:rPr>
              <w:t>服务质量控制措施；</w:t>
            </w:r>
          </w:p>
          <w:p w14:paraId="45C6F5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w:t>
            </w:r>
            <w:r>
              <w:rPr>
                <w:rFonts w:hint="eastAsia" w:ascii="仿宋" w:hAnsi="仿宋" w:eastAsia="仿宋"/>
                <w:sz w:val="24"/>
                <w:szCs w:val="24"/>
                <w:highlight w:val="none"/>
                <w:lang w:eastAsia="zh-CN"/>
              </w:rPr>
              <w:t>工程造价控制措施；</w:t>
            </w:r>
          </w:p>
          <w:p w14:paraId="19E823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w:t>
            </w:r>
            <w:r>
              <w:rPr>
                <w:rFonts w:hint="eastAsia" w:ascii="仿宋" w:hAnsi="仿宋" w:eastAsia="仿宋"/>
                <w:sz w:val="24"/>
                <w:szCs w:val="24"/>
                <w:highlight w:val="none"/>
                <w:lang w:eastAsia="zh-CN"/>
              </w:rPr>
              <w:t>咨询进度控制措施；</w:t>
            </w:r>
          </w:p>
          <w:p w14:paraId="155979A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theme="minorBidi"/>
                <w:sz w:val="24"/>
                <w:szCs w:val="24"/>
                <w:highlight w:val="none"/>
                <w:lang w:val="en-US" w:eastAsia="zh-CN" w:bidi="ar-SA"/>
              </w:rPr>
            </w:pPr>
            <w:r>
              <w:rPr>
                <w:rFonts w:hint="eastAsia" w:ascii="仿宋" w:hAnsi="仿宋" w:eastAsia="仿宋" w:cstheme="minorBidi"/>
                <w:sz w:val="24"/>
                <w:szCs w:val="24"/>
                <w:highlight w:val="none"/>
                <w:lang w:val="en-US" w:eastAsia="zh-CN" w:bidi="ar-SA"/>
              </w:rPr>
              <w:t>以上方案内容完整，</w:t>
            </w:r>
            <w:r>
              <w:rPr>
                <w:rFonts w:hint="eastAsia" w:ascii="仿宋" w:hAnsi="仿宋" w:eastAsia="仿宋"/>
                <w:sz w:val="24"/>
                <w:szCs w:val="24"/>
                <w:highlight w:val="none"/>
              </w:rPr>
              <w:t>满足本项目采购需求且符合本项目实际情况的得</w:t>
            </w:r>
            <w:r>
              <w:rPr>
                <w:rFonts w:hint="eastAsia" w:ascii="仿宋" w:hAnsi="仿宋" w:eastAsia="仿宋"/>
                <w:sz w:val="24"/>
                <w:szCs w:val="24"/>
                <w:highlight w:val="none"/>
                <w:lang w:val="en-US" w:eastAsia="zh-CN"/>
              </w:rPr>
              <w:t>35</w:t>
            </w:r>
            <w:r>
              <w:rPr>
                <w:rFonts w:hint="eastAsia" w:ascii="仿宋" w:hAnsi="仿宋" w:eastAsia="仿宋"/>
                <w:sz w:val="24"/>
                <w:szCs w:val="24"/>
                <w:highlight w:val="none"/>
              </w:rPr>
              <w:t>分，</w:t>
            </w:r>
            <w:r>
              <w:rPr>
                <w:rFonts w:hint="eastAsia" w:ascii="仿宋" w:hAnsi="仿宋" w:eastAsia="仿宋"/>
                <w:sz w:val="24"/>
                <w:szCs w:val="24"/>
                <w:highlight w:val="none"/>
                <w:lang w:eastAsia="zh-CN"/>
              </w:rPr>
              <w:t>每</w:t>
            </w:r>
            <w:r>
              <w:rPr>
                <w:rFonts w:hint="eastAsia" w:ascii="仿宋" w:hAnsi="仿宋" w:eastAsia="仿宋"/>
                <w:sz w:val="24"/>
                <w:szCs w:val="24"/>
                <w:highlight w:val="none"/>
                <w:lang w:val="en-US" w:eastAsia="zh-CN"/>
              </w:rPr>
              <w:t>有1项内容</w:t>
            </w:r>
            <w:r>
              <w:rPr>
                <w:rFonts w:hint="eastAsia" w:ascii="仿宋" w:hAnsi="仿宋" w:eastAsia="仿宋"/>
                <w:sz w:val="24"/>
                <w:szCs w:val="24"/>
                <w:highlight w:val="none"/>
              </w:rPr>
              <w:t>缺失的扣</w:t>
            </w: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分</w:t>
            </w:r>
            <w:r>
              <w:rPr>
                <w:rFonts w:hint="eastAsia" w:ascii="仿宋" w:hAnsi="仿宋" w:eastAsia="仿宋"/>
                <w:sz w:val="24"/>
                <w:szCs w:val="24"/>
                <w:highlight w:val="none"/>
                <w:lang w:eastAsia="zh-CN"/>
              </w:rPr>
              <w:t>，</w:t>
            </w:r>
            <w:r>
              <w:rPr>
                <w:rFonts w:hint="eastAsia" w:ascii="仿宋" w:hAnsi="仿宋" w:eastAsia="仿宋"/>
                <w:sz w:val="24"/>
                <w:szCs w:val="24"/>
                <w:highlight w:val="none"/>
              </w:rPr>
              <w:t>每有一项内容阐述不全面、不符合项目实际情况的扣</w:t>
            </w: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分，扣完为止。</w:t>
            </w:r>
          </w:p>
          <w:p w14:paraId="52375F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sz w:val="24"/>
                <w:szCs w:val="24"/>
                <w:highlight w:val="none"/>
                <w:lang w:eastAsia="zh-CN"/>
              </w:rPr>
            </w:pPr>
            <w:r>
              <w:rPr>
                <w:rFonts w:hint="eastAsia" w:ascii="仿宋" w:hAnsi="仿宋" w:eastAsia="仿宋" w:cstheme="minorBidi"/>
                <w:sz w:val="24"/>
                <w:szCs w:val="24"/>
                <w:highlight w:val="none"/>
                <w:lang w:val="en-US" w:eastAsia="zh-CN" w:bidi="ar-SA"/>
              </w:rPr>
              <w:t>（1）</w:t>
            </w:r>
            <w:r>
              <w:rPr>
                <w:rFonts w:hint="eastAsia" w:ascii="仿宋" w:hAnsi="仿宋" w:eastAsia="仿宋"/>
                <w:sz w:val="24"/>
                <w:szCs w:val="24"/>
                <w:highlight w:val="none"/>
                <w:lang w:eastAsia="zh-CN"/>
              </w:rPr>
              <w:t>人员组织措施；</w:t>
            </w:r>
          </w:p>
          <w:p w14:paraId="77B03C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w:t>
            </w:r>
            <w:r>
              <w:rPr>
                <w:rFonts w:hint="eastAsia" w:ascii="仿宋" w:hAnsi="仿宋" w:eastAsia="仿宋"/>
                <w:sz w:val="24"/>
                <w:szCs w:val="24"/>
                <w:highlight w:val="none"/>
                <w:lang w:eastAsia="zh-CN"/>
              </w:rPr>
              <w:t>实施阶段重点管理内容；</w:t>
            </w:r>
          </w:p>
          <w:p w14:paraId="43AC03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w:t>
            </w:r>
            <w:r>
              <w:rPr>
                <w:rFonts w:hint="eastAsia" w:ascii="仿宋" w:hAnsi="仿宋" w:eastAsia="仿宋"/>
                <w:sz w:val="24"/>
                <w:szCs w:val="24"/>
                <w:highlight w:val="none"/>
                <w:lang w:eastAsia="zh-CN"/>
              </w:rPr>
              <w:t>造价控制管理工作流程；</w:t>
            </w:r>
          </w:p>
          <w:p w14:paraId="161C78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w:t>
            </w:r>
            <w:r>
              <w:rPr>
                <w:rFonts w:hint="eastAsia" w:ascii="仿宋" w:hAnsi="仿宋" w:eastAsia="仿宋"/>
                <w:sz w:val="24"/>
                <w:szCs w:val="24"/>
                <w:highlight w:val="none"/>
                <w:lang w:eastAsia="zh-CN"/>
              </w:rPr>
              <w:t>档案资料管理及移交；</w:t>
            </w:r>
          </w:p>
          <w:p w14:paraId="1C7AB3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w:t>
            </w:r>
            <w:r>
              <w:rPr>
                <w:rFonts w:hint="eastAsia" w:ascii="仿宋" w:hAnsi="仿宋" w:eastAsia="仿宋"/>
                <w:sz w:val="24"/>
                <w:szCs w:val="24"/>
                <w:highlight w:val="none"/>
                <w:lang w:eastAsia="zh-CN"/>
              </w:rPr>
              <w:t>廉洁审核保证措施</w:t>
            </w:r>
            <w:r>
              <w:rPr>
                <w:rFonts w:hint="eastAsia" w:ascii="仿宋" w:hAnsi="仿宋" w:eastAsia="仿宋"/>
                <w:sz w:val="24"/>
                <w:szCs w:val="24"/>
                <w:highlight w:val="none"/>
              </w:rPr>
              <w:t>等。</w:t>
            </w:r>
          </w:p>
          <w:p w14:paraId="486F81C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sz w:val="24"/>
                <w:szCs w:val="24"/>
                <w:highlight w:val="none"/>
                <w:lang w:val="en-US" w:eastAsia="zh-CN"/>
              </w:rPr>
            </w:pPr>
            <w:r>
              <w:rPr>
                <w:rFonts w:hint="eastAsia" w:ascii="仿宋" w:hAnsi="仿宋" w:eastAsia="仿宋" w:cstheme="minorBidi"/>
                <w:sz w:val="24"/>
                <w:szCs w:val="24"/>
                <w:highlight w:val="none"/>
                <w:lang w:val="en-US" w:eastAsia="zh-CN" w:bidi="ar-SA"/>
              </w:rPr>
              <w:t>以上方案内容完整，</w:t>
            </w:r>
            <w:r>
              <w:rPr>
                <w:rFonts w:hint="eastAsia" w:ascii="仿宋" w:hAnsi="仿宋" w:eastAsia="仿宋"/>
                <w:sz w:val="24"/>
                <w:szCs w:val="24"/>
                <w:highlight w:val="none"/>
              </w:rPr>
              <w:t>满足本项目采购需求且符合本项目实际情况的得</w:t>
            </w:r>
            <w:r>
              <w:rPr>
                <w:rFonts w:hint="eastAsia" w:ascii="仿宋" w:hAnsi="仿宋" w:eastAsia="仿宋"/>
                <w:sz w:val="24"/>
                <w:szCs w:val="24"/>
                <w:highlight w:val="none"/>
                <w:lang w:val="en-US" w:eastAsia="zh-CN"/>
              </w:rPr>
              <w:t>25</w:t>
            </w:r>
            <w:r>
              <w:rPr>
                <w:rFonts w:hint="eastAsia" w:ascii="仿宋" w:hAnsi="仿宋" w:eastAsia="仿宋"/>
                <w:sz w:val="24"/>
                <w:szCs w:val="24"/>
                <w:highlight w:val="none"/>
              </w:rPr>
              <w:t>分，</w:t>
            </w:r>
            <w:r>
              <w:rPr>
                <w:rFonts w:hint="eastAsia" w:ascii="仿宋" w:hAnsi="仿宋" w:eastAsia="仿宋"/>
                <w:sz w:val="24"/>
                <w:szCs w:val="24"/>
                <w:highlight w:val="none"/>
                <w:lang w:eastAsia="zh-CN"/>
              </w:rPr>
              <w:t>每</w:t>
            </w:r>
            <w:r>
              <w:rPr>
                <w:rFonts w:hint="eastAsia" w:ascii="仿宋" w:hAnsi="仿宋" w:eastAsia="仿宋"/>
                <w:sz w:val="24"/>
                <w:szCs w:val="24"/>
                <w:highlight w:val="none"/>
                <w:lang w:val="en-US" w:eastAsia="zh-CN"/>
              </w:rPr>
              <w:t>有1项内容</w:t>
            </w:r>
            <w:r>
              <w:rPr>
                <w:rFonts w:hint="eastAsia" w:ascii="仿宋" w:hAnsi="仿宋" w:eastAsia="仿宋"/>
                <w:sz w:val="24"/>
                <w:szCs w:val="24"/>
                <w:highlight w:val="none"/>
              </w:rPr>
              <w:t>缺失的扣</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分</w:t>
            </w:r>
            <w:r>
              <w:rPr>
                <w:rFonts w:hint="eastAsia" w:ascii="仿宋" w:hAnsi="仿宋" w:eastAsia="仿宋"/>
                <w:sz w:val="24"/>
                <w:szCs w:val="24"/>
                <w:highlight w:val="none"/>
                <w:lang w:eastAsia="zh-CN"/>
              </w:rPr>
              <w:t>，</w:t>
            </w:r>
            <w:r>
              <w:rPr>
                <w:rFonts w:hint="eastAsia" w:ascii="仿宋" w:hAnsi="仿宋" w:eastAsia="仿宋"/>
                <w:sz w:val="24"/>
                <w:szCs w:val="24"/>
                <w:highlight w:val="none"/>
              </w:rPr>
              <w:t>每有一项内容阐述不全面、不符合项目实际情况的扣</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分，扣完为止。</w:t>
            </w:r>
          </w:p>
        </w:tc>
        <w:tc>
          <w:tcPr>
            <w:tcW w:w="1070" w:type="dxa"/>
            <w:vAlign w:val="center"/>
          </w:tcPr>
          <w:p w14:paraId="54B766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rPr>
              <w:t>/</w:t>
            </w:r>
          </w:p>
        </w:tc>
      </w:tr>
      <w:tr w14:paraId="1D2D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68397C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华文仿宋" w:cs="Times New Roman"/>
                <w:color w:val="auto"/>
                <w:sz w:val="24"/>
                <w:highlight w:val="none"/>
                <w:lang w:eastAsia="zh-CN"/>
              </w:rPr>
            </w:pPr>
            <w:r>
              <w:rPr>
                <w:rFonts w:hint="eastAsia" w:ascii="仿宋" w:hAnsi="仿宋" w:eastAsia="仿宋"/>
                <w:sz w:val="24"/>
                <w:szCs w:val="24"/>
                <w:highlight w:val="none"/>
                <w:lang w:val="en-US" w:eastAsia="zh-CN"/>
              </w:rPr>
              <w:t>3</w:t>
            </w:r>
          </w:p>
        </w:tc>
        <w:tc>
          <w:tcPr>
            <w:tcW w:w="1509" w:type="dxa"/>
            <w:vAlign w:val="center"/>
          </w:tcPr>
          <w:p w14:paraId="3A082B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lang w:val="en-US" w:eastAsia="zh-CN"/>
              </w:rPr>
              <w:t>人员配置18</w:t>
            </w:r>
            <w:r>
              <w:rPr>
                <w:rFonts w:hint="eastAsia" w:ascii="仿宋" w:hAnsi="仿宋" w:eastAsia="仿宋"/>
                <w:sz w:val="24"/>
                <w:szCs w:val="24"/>
                <w:highlight w:val="none"/>
              </w:rPr>
              <w:t>%</w:t>
            </w:r>
          </w:p>
        </w:tc>
        <w:tc>
          <w:tcPr>
            <w:tcW w:w="1370" w:type="dxa"/>
            <w:vAlign w:val="center"/>
          </w:tcPr>
          <w:p w14:paraId="777128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lang w:val="en-US" w:eastAsia="zh-CN"/>
              </w:rPr>
              <w:t>18</w:t>
            </w:r>
            <w:r>
              <w:rPr>
                <w:rFonts w:hint="eastAsia" w:ascii="仿宋" w:hAnsi="仿宋" w:eastAsia="仿宋"/>
                <w:sz w:val="24"/>
                <w:szCs w:val="24"/>
                <w:highlight w:val="none"/>
              </w:rPr>
              <w:t>分</w:t>
            </w:r>
          </w:p>
        </w:tc>
        <w:tc>
          <w:tcPr>
            <w:tcW w:w="4563" w:type="dxa"/>
            <w:vAlign w:val="center"/>
          </w:tcPr>
          <w:p w14:paraId="3DB9D6F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sz w:val="24"/>
                <w:szCs w:val="24"/>
                <w:highlight w:val="none"/>
                <w:lang w:val="en-US" w:eastAsia="zh-CN"/>
              </w:rPr>
            </w:pPr>
            <w:r>
              <w:rPr>
                <w:rFonts w:hint="eastAsia" w:ascii="仿宋" w:hAnsi="仿宋" w:eastAsia="仿宋" w:cstheme="minorBidi"/>
                <w:sz w:val="24"/>
                <w:szCs w:val="24"/>
                <w:highlight w:val="none"/>
                <w:lang w:val="en-US" w:eastAsia="zh-CN" w:bidi="ar-SA"/>
              </w:rPr>
              <w:t>1、</w:t>
            </w:r>
            <w:r>
              <w:rPr>
                <w:rFonts w:hint="eastAsia" w:ascii="仿宋" w:hAnsi="仿宋" w:eastAsia="仿宋"/>
                <w:sz w:val="24"/>
                <w:szCs w:val="24"/>
                <w:highlight w:val="none"/>
                <w:lang w:val="en-US" w:eastAsia="zh-CN"/>
              </w:rPr>
              <w:t>项目负责人：具有全国一级造价师</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土木工程专业）证书得5分，</w:t>
            </w:r>
            <w:r>
              <w:rPr>
                <w:rFonts w:hint="eastAsia" w:ascii="仿宋" w:hAnsi="仿宋" w:eastAsia="仿宋"/>
                <w:color w:val="000000" w:themeColor="text1"/>
                <w:sz w:val="24"/>
                <w:szCs w:val="24"/>
                <w:highlight w:val="none"/>
                <w:lang w:val="en-US" w:eastAsia="zh-CN"/>
                <w14:textFill>
                  <w14:solidFill>
                    <w14:schemeClr w14:val="tx1"/>
                  </w14:solidFill>
                </w14:textFill>
              </w:rPr>
              <w:t>同时具有工程类或工程经济类专业中级职称证加1分；同时具有工程类或工程经济类高级及以上职称证</w:t>
            </w:r>
            <w:r>
              <w:rPr>
                <w:rFonts w:hint="default" w:ascii="仿宋" w:hAnsi="仿宋" w:eastAsia="仿宋"/>
                <w:color w:val="000000" w:themeColor="text1"/>
                <w:sz w:val="24"/>
                <w:szCs w:val="24"/>
                <w:highlight w:val="none"/>
                <w:lang w:val="en-US" w:eastAsia="zh-CN"/>
                <w14:textFill>
                  <w14:solidFill>
                    <w14:schemeClr w14:val="tx1"/>
                  </w14:solidFill>
                </w14:textFill>
              </w:rPr>
              <w:t>加</w:t>
            </w:r>
            <w:r>
              <w:rPr>
                <w:rFonts w:hint="eastAsia" w:ascii="仿宋" w:hAnsi="仿宋" w:eastAsia="仿宋"/>
                <w:color w:val="000000" w:themeColor="text1"/>
                <w:sz w:val="24"/>
                <w:szCs w:val="24"/>
                <w:highlight w:val="none"/>
                <w:lang w:val="en-US" w:eastAsia="zh-CN"/>
                <w14:textFill>
                  <w14:solidFill>
                    <w14:schemeClr w14:val="tx1"/>
                  </w14:solidFill>
                </w14:textFill>
              </w:rPr>
              <w:t>3分；</w:t>
            </w:r>
            <w:r>
              <w:rPr>
                <w:rFonts w:hint="eastAsia" w:ascii="仿宋" w:hAnsi="仿宋" w:eastAsia="仿宋"/>
                <w:sz w:val="24"/>
                <w:szCs w:val="24"/>
                <w:highlight w:val="none"/>
                <w:lang w:val="en-US" w:eastAsia="zh-CN"/>
              </w:rPr>
              <w:t>本项最多得9分。</w:t>
            </w:r>
          </w:p>
          <w:p w14:paraId="15E731B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2、技术负责人：具有全国一级造价师（土木工程专业）证书得5分。（原“全国注册造价工程师证书”等同于“全国一级造价工程师注册证书”）</w:t>
            </w:r>
          </w:p>
          <w:p w14:paraId="293E5AE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3、其他人员：具有二级及以上注册造价工程师每个得1分。本项最高得4分。</w:t>
            </w:r>
          </w:p>
          <w:p w14:paraId="7C81E6B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本项最多得18分。</w:t>
            </w:r>
          </w:p>
          <w:p w14:paraId="7341E2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color w:val="auto"/>
                <w:sz w:val="24"/>
                <w:highlight w:val="none"/>
                <w:lang w:val="en-US" w:eastAsia="zh-CN"/>
              </w:rPr>
            </w:pPr>
            <w:r>
              <w:rPr>
                <w:rFonts w:hint="eastAsia" w:ascii="仿宋" w:hAnsi="仿宋" w:eastAsia="仿宋"/>
                <w:sz w:val="24"/>
                <w:szCs w:val="24"/>
                <w:highlight w:val="none"/>
                <w:lang w:val="en-US" w:eastAsia="zh-CN"/>
              </w:rPr>
              <w:t>注</w:t>
            </w:r>
            <w:r>
              <w:rPr>
                <w:rFonts w:hint="default" w:ascii="仿宋" w:hAnsi="仿宋" w:eastAsia="仿宋"/>
                <w:sz w:val="24"/>
                <w:szCs w:val="24"/>
                <w:highlight w:val="none"/>
                <w:lang w:val="en-US" w:eastAsia="zh-CN"/>
              </w:rPr>
              <w:t>：以上拟派人员须提供人员身份证、职称证、资格证、注册证等扫描件或复印件及近</w:t>
            </w:r>
            <w:r>
              <w:rPr>
                <w:rFonts w:hint="eastAsia" w:ascii="仿宋" w:hAnsi="仿宋" w:eastAsia="仿宋"/>
                <w:sz w:val="24"/>
                <w:szCs w:val="24"/>
                <w:highlight w:val="none"/>
                <w:lang w:val="en-US" w:eastAsia="zh-CN"/>
              </w:rPr>
              <w:t>3</w:t>
            </w:r>
            <w:r>
              <w:rPr>
                <w:rFonts w:hint="default" w:ascii="仿宋" w:hAnsi="仿宋" w:eastAsia="仿宋"/>
                <w:sz w:val="24"/>
                <w:szCs w:val="24"/>
                <w:highlight w:val="none"/>
                <w:lang w:val="en-US" w:eastAsia="zh-CN"/>
              </w:rPr>
              <w:t>个月及以上</w:t>
            </w:r>
            <w:r>
              <w:rPr>
                <w:rFonts w:hint="eastAsia" w:ascii="仿宋" w:hAnsi="仿宋" w:eastAsia="仿宋"/>
                <w:sz w:val="24"/>
                <w:szCs w:val="24"/>
                <w:highlight w:val="none"/>
                <w:lang w:val="en-US" w:eastAsia="zh-CN"/>
              </w:rPr>
              <w:t>申请人</w:t>
            </w:r>
            <w:r>
              <w:rPr>
                <w:rFonts w:hint="default" w:ascii="仿宋" w:hAnsi="仿宋" w:eastAsia="仿宋"/>
                <w:sz w:val="24"/>
                <w:szCs w:val="24"/>
                <w:highlight w:val="none"/>
                <w:lang w:val="en-US" w:eastAsia="zh-CN"/>
              </w:rPr>
              <w:t>为其缴纳社保证明（退休人员应提供返聘合同和退休证明材料；新聘人员提供至少1个月在该</w:t>
            </w:r>
            <w:r>
              <w:rPr>
                <w:rFonts w:hint="eastAsia" w:ascii="仿宋" w:hAnsi="仿宋" w:eastAsia="仿宋"/>
                <w:sz w:val="24"/>
                <w:szCs w:val="24"/>
                <w:highlight w:val="none"/>
                <w:lang w:val="en-US" w:eastAsia="zh-CN"/>
              </w:rPr>
              <w:t>申请人</w:t>
            </w:r>
            <w:r>
              <w:rPr>
                <w:rFonts w:hint="default" w:ascii="仿宋" w:hAnsi="仿宋" w:eastAsia="仿宋"/>
                <w:sz w:val="24"/>
                <w:szCs w:val="24"/>
                <w:highlight w:val="none"/>
                <w:lang w:val="en-US" w:eastAsia="zh-CN"/>
              </w:rPr>
              <w:t>的社保缴费证明并提供聘用合同的证明材料），且人员不能重复。证明材料应加盖</w:t>
            </w:r>
            <w:r>
              <w:rPr>
                <w:rFonts w:hint="eastAsia" w:ascii="仿宋" w:hAnsi="仿宋" w:eastAsia="仿宋"/>
                <w:sz w:val="24"/>
                <w:szCs w:val="24"/>
                <w:highlight w:val="none"/>
                <w:lang w:val="en-US" w:eastAsia="zh-CN"/>
              </w:rPr>
              <w:t>申请人</w:t>
            </w:r>
            <w:r>
              <w:rPr>
                <w:rFonts w:hint="default" w:ascii="仿宋" w:hAnsi="仿宋" w:eastAsia="仿宋"/>
                <w:sz w:val="24"/>
                <w:szCs w:val="24"/>
                <w:highlight w:val="none"/>
                <w:lang w:val="en-US" w:eastAsia="zh-CN"/>
              </w:rPr>
              <w:t>鲜章，否则无效。</w:t>
            </w:r>
          </w:p>
        </w:tc>
        <w:tc>
          <w:tcPr>
            <w:tcW w:w="1070" w:type="dxa"/>
            <w:vAlign w:val="center"/>
          </w:tcPr>
          <w:p w14:paraId="5EA4A2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lang w:val="en-US" w:eastAsia="zh-CN"/>
              </w:rPr>
              <w:t>/</w:t>
            </w:r>
          </w:p>
        </w:tc>
      </w:tr>
      <w:tr w14:paraId="598B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Align w:val="center"/>
          </w:tcPr>
          <w:p w14:paraId="3A61B7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华文仿宋" w:cs="Times New Roman"/>
                <w:color w:val="auto"/>
                <w:sz w:val="24"/>
                <w:highlight w:val="none"/>
                <w:lang w:val="en-US" w:eastAsia="zh-CN"/>
              </w:rPr>
            </w:pPr>
            <w:r>
              <w:rPr>
                <w:rFonts w:hint="eastAsia" w:ascii="仿宋" w:hAnsi="仿宋" w:eastAsia="仿宋"/>
                <w:sz w:val="24"/>
                <w:szCs w:val="24"/>
                <w:highlight w:val="none"/>
                <w:lang w:val="en-US" w:eastAsia="zh-CN"/>
              </w:rPr>
              <w:t>4</w:t>
            </w:r>
          </w:p>
        </w:tc>
        <w:tc>
          <w:tcPr>
            <w:tcW w:w="1509" w:type="dxa"/>
            <w:vAlign w:val="center"/>
          </w:tcPr>
          <w:p w14:paraId="1A06DB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rPr>
              <w:t>业绩</w:t>
            </w:r>
            <w:r>
              <w:rPr>
                <w:rFonts w:hint="eastAsia" w:ascii="仿宋" w:hAnsi="仿宋" w:eastAsia="仿宋"/>
                <w:sz w:val="24"/>
                <w:szCs w:val="24"/>
                <w:highlight w:val="none"/>
                <w:lang w:val="en-US" w:eastAsia="zh-CN"/>
              </w:rPr>
              <w:t>12</w:t>
            </w:r>
            <w:r>
              <w:rPr>
                <w:rFonts w:hint="eastAsia" w:ascii="仿宋" w:hAnsi="仿宋" w:eastAsia="仿宋"/>
                <w:sz w:val="24"/>
                <w:szCs w:val="24"/>
                <w:highlight w:val="none"/>
              </w:rPr>
              <w:t>%</w:t>
            </w:r>
          </w:p>
        </w:tc>
        <w:tc>
          <w:tcPr>
            <w:tcW w:w="1370" w:type="dxa"/>
            <w:vAlign w:val="center"/>
          </w:tcPr>
          <w:p w14:paraId="76E7EB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lang w:val="en-US" w:eastAsia="zh-CN"/>
              </w:rPr>
              <w:t>12</w:t>
            </w:r>
            <w:r>
              <w:rPr>
                <w:rFonts w:hint="eastAsia" w:ascii="仿宋" w:hAnsi="仿宋" w:eastAsia="仿宋"/>
                <w:sz w:val="24"/>
                <w:szCs w:val="24"/>
                <w:highlight w:val="none"/>
              </w:rPr>
              <w:t>分</w:t>
            </w:r>
          </w:p>
        </w:tc>
        <w:tc>
          <w:tcPr>
            <w:tcW w:w="4563" w:type="dxa"/>
            <w:vAlign w:val="center"/>
          </w:tcPr>
          <w:p w14:paraId="6BF10F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202</w:t>
            </w:r>
            <w:r>
              <w:rPr>
                <w:rFonts w:hint="eastAsia" w:ascii="仿宋" w:hAnsi="仿宋" w:eastAsia="仿宋"/>
                <w:color w:val="000000" w:themeColor="text1"/>
                <w:sz w:val="24"/>
                <w:szCs w:val="24"/>
                <w:highlight w:val="none"/>
                <w:lang w:val="en-US" w:eastAsia="zh-CN"/>
                <w14:textFill>
                  <w14:solidFill>
                    <w14:schemeClr w14:val="tx1"/>
                  </w14:solidFill>
                </w14:textFill>
              </w:rPr>
              <w:t>2</w:t>
            </w:r>
            <w:r>
              <w:rPr>
                <w:rFonts w:hint="eastAsia" w:ascii="仿宋" w:hAnsi="仿宋" w:eastAsia="仿宋"/>
                <w:color w:val="000000" w:themeColor="text1"/>
                <w:sz w:val="24"/>
                <w:szCs w:val="24"/>
                <w:highlight w:val="none"/>
                <w14:textFill>
                  <w14:solidFill>
                    <w14:schemeClr w14:val="tx1"/>
                  </w14:solidFill>
                </w14:textFill>
              </w:rPr>
              <w:t>年1月1日</w:t>
            </w:r>
            <w:r>
              <w:rPr>
                <w:rFonts w:hint="eastAsia" w:ascii="仿宋" w:hAnsi="仿宋" w:eastAsia="仿宋"/>
                <w:color w:val="000000" w:themeColor="text1"/>
                <w:sz w:val="24"/>
                <w:szCs w:val="24"/>
                <w:highlight w:val="none"/>
                <w:lang w:val="en-US" w:eastAsia="zh-CN"/>
                <w14:textFill>
                  <w14:solidFill>
                    <w14:schemeClr w14:val="tx1"/>
                  </w14:solidFill>
                </w14:textFill>
              </w:rPr>
              <w:t>至今</w:t>
            </w:r>
            <w:r>
              <w:rPr>
                <w:rFonts w:hint="eastAsia" w:ascii="仿宋" w:hAnsi="仿宋" w:eastAsia="仿宋"/>
                <w:color w:val="000000" w:themeColor="text1"/>
                <w:sz w:val="24"/>
                <w:szCs w:val="24"/>
                <w:highlight w:val="none"/>
                <w14:textFill>
                  <w14:solidFill>
                    <w14:schemeClr w14:val="tx1"/>
                  </w14:solidFill>
                </w14:textFill>
              </w:rPr>
              <w:t>已完或正在实施</w:t>
            </w:r>
            <w:r>
              <w:rPr>
                <w:rFonts w:hint="eastAsia" w:ascii="仿宋" w:hAnsi="仿宋" w:eastAsia="仿宋"/>
                <w:color w:val="000000" w:themeColor="text1"/>
                <w:sz w:val="24"/>
                <w:szCs w:val="24"/>
                <w:highlight w:val="none"/>
                <w:lang w:val="en-US" w:eastAsia="zh-CN"/>
                <w14:textFill>
                  <w14:solidFill>
                    <w14:schemeClr w14:val="tx1"/>
                  </w14:solidFill>
                </w14:textFill>
              </w:rPr>
              <w:t>的造价咨询服务类</w:t>
            </w:r>
            <w:r>
              <w:rPr>
                <w:rFonts w:hint="eastAsia" w:ascii="仿宋" w:hAnsi="仿宋" w:eastAsia="仿宋"/>
                <w:color w:val="000000" w:themeColor="text1"/>
                <w:sz w:val="24"/>
                <w:szCs w:val="24"/>
                <w:highlight w:val="none"/>
                <w14:textFill>
                  <w14:solidFill>
                    <w14:schemeClr w14:val="tx1"/>
                  </w14:solidFill>
                </w14:textFill>
              </w:rPr>
              <w:t>业绩，每</w:t>
            </w:r>
            <w:r>
              <w:rPr>
                <w:rFonts w:hint="eastAsia" w:ascii="仿宋" w:hAnsi="仿宋" w:eastAsia="仿宋"/>
                <w:color w:val="000000" w:themeColor="text1"/>
                <w:sz w:val="24"/>
                <w:szCs w:val="24"/>
                <w:highlight w:val="none"/>
                <w:lang w:val="en-US" w:eastAsia="zh-CN"/>
                <w14:textFill>
                  <w14:solidFill>
                    <w14:schemeClr w14:val="tx1"/>
                  </w14:solidFill>
                </w14:textFill>
              </w:rPr>
              <w:t>提供</w:t>
            </w:r>
            <w:r>
              <w:rPr>
                <w:rFonts w:hint="eastAsia" w:ascii="仿宋" w:hAnsi="仿宋" w:eastAsia="仿宋"/>
                <w:color w:val="000000" w:themeColor="text1"/>
                <w:sz w:val="24"/>
                <w:szCs w:val="24"/>
                <w:highlight w:val="none"/>
                <w14:textFill>
                  <w14:solidFill>
                    <w14:schemeClr w14:val="tx1"/>
                  </w14:solidFill>
                </w14:textFill>
              </w:rPr>
              <w:t>一个得</w:t>
            </w:r>
            <w:r>
              <w:rPr>
                <w:rFonts w:hint="eastAsia" w:ascii="仿宋" w:hAnsi="仿宋" w:eastAsia="仿宋"/>
                <w:color w:val="000000" w:themeColor="text1"/>
                <w:sz w:val="24"/>
                <w:szCs w:val="24"/>
                <w:highlight w:val="none"/>
                <w:lang w:val="en-US" w:eastAsia="zh-CN"/>
                <w14:textFill>
                  <w14:solidFill>
                    <w14:schemeClr w14:val="tx1"/>
                  </w14:solidFill>
                </w14:textFill>
              </w:rPr>
              <w:t>3</w:t>
            </w:r>
            <w:r>
              <w:rPr>
                <w:rFonts w:hint="eastAsia" w:ascii="仿宋" w:hAnsi="仿宋" w:eastAsia="仿宋"/>
                <w:color w:val="000000" w:themeColor="text1"/>
                <w:sz w:val="24"/>
                <w:szCs w:val="24"/>
                <w:highlight w:val="none"/>
                <w14:textFill>
                  <w14:solidFill>
                    <w14:schemeClr w14:val="tx1"/>
                  </w14:solidFill>
                </w14:textFill>
              </w:rPr>
              <w:t>分，本项最高得</w:t>
            </w:r>
            <w:r>
              <w:rPr>
                <w:rFonts w:hint="eastAsia" w:ascii="仿宋" w:hAnsi="仿宋" w:eastAsia="仿宋"/>
                <w:color w:val="000000" w:themeColor="text1"/>
                <w:sz w:val="24"/>
                <w:szCs w:val="24"/>
                <w:highlight w:val="none"/>
                <w:lang w:val="en-US" w:eastAsia="zh-CN"/>
                <w14:textFill>
                  <w14:solidFill>
                    <w14:schemeClr w14:val="tx1"/>
                  </w14:solidFill>
                </w14:textFill>
              </w:rPr>
              <w:t>12</w:t>
            </w:r>
            <w:r>
              <w:rPr>
                <w:rFonts w:hint="eastAsia" w:ascii="仿宋" w:hAnsi="仿宋" w:eastAsia="仿宋"/>
                <w:color w:val="000000" w:themeColor="text1"/>
                <w:sz w:val="24"/>
                <w:szCs w:val="24"/>
                <w:highlight w:val="none"/>
                <w14:textFill>
                  <w14:solidFill>
                    <w14:schemeClr w14:val="tx1"/>
                  </w14:solidFill>
                </w14:textFill>
              </w:rPr>
              <w:t>分。</w:t>
            </w:r>
          </w:p>
          <w:p w14:paraId="3ADBE66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华文仿宋" w:cs="Times New Roman"/>
                <w:color w:val="auto"/>
                <w:sz w:val="24"/>
                <w:highlight w:val="none"/>
              </w:rPr>
            </w:pPr>
            <w:r>
              <w:rPr>
                <w:rFonts w:hint="eastAsia" w:ascii="仿宋" w:hAnsi="仿宋" w:eastAsia="仿宋"/>
                <w:color w:val="000000" w:themeColor="text1"/>
                <w:sz w:val="24"/>
                <w:szCs w:val="24"/>
                <w:highlight w:val="none"/>
                <w14:textFill>
                  <w14:solidFill>
                    <w14:schemeClr w14:val="tx1"/>
                  </w14:solidFill>
                </w14:textFill>
              </w:rPr>
              <w:t>注：正在实施的提供合同或协议书复印件并加盖公章，若证明材料提供不符不予计分。</w:t>
            </w:r>
          </w:p>
        </w:tc>
        <w:tc>
          <w:tcPr>
            <w:tcW w:w="1070" w:type="dxa"/>
            <w:vAlign w:val="center"/>
          </w:tcPr>
          <w:p w14:paraId="43F5FB9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rPr>
              <w:t>提供</w:t>
            </w:r>
            <w:r>
              <w:rPr>
                <w:rFonts w:hint="eastAsia" w:ascii="仿宋" w:hAnsi="仿宋" w:eastAsia="仿宋"/>
                <w:sz w:val="24"/>
                <w:szCs w:val="24"/>
                <w:highlight w:val="none"/>
                <w:lang w:val="en-US" w:eastAsia="zh-CN"/>
              </w:rPr>
              <w:t>咨询服务</w:t>
            </w:r>
            <w:r>
              <w:rPr>
                <w:rFonts w:hint="eastAsia" w:ascii="仿宋" w:hAnsi="仿宋" w:eastAsia="仿宋"/>
                <w:sz w:val="24"/>
                <w:szCs w:val="24"/>
                <w:highlight w:val="none"/>
              </w:rPr>
              <w:t>合同或中标通知书复印件</w:t>
            </w:r>
          </w:p>
        </w:tc>
      </w:tr>
    </w:tbl>
    <w:p w14:paraId="2900D53B">
      <w:pPr>
        <w:spacing w:before="120" w:beforeLines="50" w:after="120" w:afterLines="50"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注： 评分的取值按四舍五入法，保留小数点后两位。</w:t>
      </w:r>
    </w:p>
    <w:bookmarkEnd w:id="109"/>
    <w:bookmarkEnd w:id="110"/>
    <w:bookmarkEnd w:id="111"/>
    <w:bookmarkEnd w:id="112"/>
    <w:bookmarkEnd w:id="113"/>
    <w:p w14:paraId="4C3BF328">
      <w:pPr>
        <w:pStyle w:val="3"/>
        <w:spacing w:before="120" w:beforeLines="50" w:after="120" w:afterLines="50" w:line="440" w:lineRule="exact"/>
        <w:ind w:firstLine="472" w:firstLineChars="196"/>
        <w:rPr>
          <w:rFonts w:hint="default" w:ascii="Times New Roman" w:hAnsi="Times New Roman" w:eastAsia="方正仿宋_GBK" w:cs="Times New Roman"/>
          <w:color w:val="auto"/>
          <w:sz w:val="24"/>
          <w:szCs w:val="24"/>
          <w:highlight w:val="none"/>
        </w:rPr>
      </w:pPr>
      <w:bookmarkStart w:id="133" w:name="_Toc19195"/>
      <w:bookmarkStart w:id="134" w:name="_Toc1483"/>
      <w:r>
        <w:rPr>
          <w:rFonts w:hint="default" w:ascii="Times New Roman" w:hAnsi="Times New Roman" w:eastAsia="方正仿宋_GBK" w:cs="Times New Roman"/>
          <w:color w:val="auto"/>
          <w:sz w:val="24"/>
          <w:szCs w:val="24"/>
          <w:highlight w:val="none"/>
        </w:rPr>
        <w:t>5、 重新组织</w:t>
      </w:r>
      <w:bookmarkEnd w:id="133"/>
      <w:bookmarkEnd w:id="134"/>
    </w:p>
    <w:p w14:paraId="725393BC">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本次比选活动中，出现下列情形之一的，予以重新组织：</w:t>
      </w:r>
    </w:p>
    <w:p w14:paraId="467DD0B3">
      <w:pPr>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35" w:name="_Toc20637"/>
      <w:r>
        <w:rPr>
          <w:rFonts w:hint="default" w:ascii="Times New Roman" w:hAnsi="Times New Roman" w:eastAsia="方正仿宋_GBK" w:cs="Times New Roman"/>
          <w:color w:val="auto"/>
          <w:sz w:val="24"/>
          <w:highlight w:val="none"/>
        </w:rPr>
        <w:t>（1）截止开选时间，递交的比选申请文件少于三家的；</w:t>
      </w:r>
      <w:bookmarkEnd w:id="135"/>
    </w:p>
    <w:p w14:paraId="760670C6">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（2）符合比选申请文件初审要求（资格性审查要求和符合性审查要求）的比选申请人少于三家的；</w:t>
      </w:r>
    </w:p>
    <w:p w14:paraId="7CC7E254">
      <w:pPr>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36" w:name="_Toc23780"/>
      <w:r>
        <w:rPr>
          <w:rFonts w:hint="default" w:ascii="Times New Roman" w:hAnsi="Times New Roman" w:eastAsia="方正仿宋_GBK" w:cs="Times New Roman"/>
          <w:color w:val="auto"/>
          <w:sz w:val="24"/>
          <w:highlight w:val="none"/>
        </w:rPr>
        <w:t>（3）出现影响比选公正的违法、违规行为的；</w:t>
      </w:r>
      <w:bookmarkEnd w:id="136"/>
    </w:p>
    <w:p w14:paraId="71C8D281">
      <w:pPr>
        <w:pStyle w:val="3"/>
        <w:spacing w:before="120" w:beforeLines="50" w:after="120" w:afterLines="50" w:line="440" w:lineRule="exact"/>
        <w:ind w:firstLine="482" w:firstLineChars="200"/>
        <w:rPr>
          <w:rFonts w:hint="default" w:ascii="Times New Roman" w:hAnsi="Times New Roman" w:eastAsia="方正仿宋_GBK" w:cs="Times New Roman"/>
          <w:bCs w:val="0"/>
          <w:color w:val="auto"/>
          <w:sz w:val="24"/>
          <w:szCs w:val="24"/>
          <w:highlight w:val="none"/>
        </w:rPr>
      </w:pPr>
      <w:bookmarkStart w:id="137" w:name="_Toc183682432"/>
      <w:bookmarkStart w:id="138" w:name="_Toc208849022"/>
      <w:bookmarkStart w:id="139" w:name="_Toc217446105"/>
      <w:bookmarkStart w:id="140" w:name="_Toc183582297"/>
      <w:bookmarkStart w:id="141" w:name="_Toc17734"/>
      <w:bookmarkStart w:id="142" w:name="_Toc3249"/>
      <w:r>
        <w:rPr>
          <w:rFonts w:hint="default" w:ascii="Times New Roman" w:hAnsi="Times New Roman" w:eastAsia="方正仿宋_GBK" w:cs="Times New Roman"/>
          <w:bCs w:val="0"/>
          <w:color w:val="auto"/>
          <w:sz w:val="24"/>
          <w:szCs w:val="24"/>
          <w:highlight w:val="none"/>
        </w:rPr>
        <w:t xml:space="preserve">6、 </w:t>
      </w:r>
      <w:bookmarkEnd w:id="137"/>
      <w:bookmarkEnd w:id="138"/>
      <w:bookmarkEnd w:id="139"/>
      <w:bookmarkEnd w:id="140"/>
      <w:r>
        <w:rPr>
          <w:rFonts w:hint="default" w:ascii="Times New Roman" w:hAnsi="Times New Roman" w:eastAsia="方正仿宋_GBK" w:cs="Times New Roman"/>
          <w:color w:val="auto"/>
          <w:sz w:val="24"/>
          <w:szCs w:val="24"/>
          <w:highlight w:val="none"/>
        </w:rPr>
        <w:t>比选小组成员在比选活动中承担以下义务：</w:t>
      </w:r>
      <w:bookmarkEnd w:id="141"/>
      <w:bookmarkEnd w:id="142"/>
    </w:p>
    <w:p w14:paraId="456BAAAB">
      <w:pPr>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43" w:name="_Toc10799"/>
      <w:r>
        <w:rPr>
          <w:rFonts w:hint="default" w:ascii="Times New Roman" w:hAnsi="Times New Roman" w:eastAsia="方正仿宋_GBK" w:cs="Times New Roman"/>
          <w:color w:val="auto"/>
          <w:sz w:val="24"/>
          <w:highlight w:val="none"/>
        </w:rPr>
        <w:t>6.1 遵纪守法，客观、公正、廉洁地履行职责。</w:t>
      </w:r>
      <w:bookmarkEnd w:id="143"/>
    </w:p>
    <w:p w14:paraId="245C0791">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6.2 按照比选文件的规定要求对比选申请人的资格条件和比选申请人提供的服务价格、技术、服务等方面严格进行评判，提供科学合理、公平公正的评审意见，参与起草评审报告，并予签字确认。</w:t>
      </w:r>
    </w:p>
    <w:p w14:paraId="5265FD27">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6.3 保守秘密。不得透露比选文件咨询情况，不得泄漏比选申请文件及知悉的商业秘密和国家秘密，不得向比选申请人透露评审情况。</w:t>
      </w:r>
    </w:p>
    <w:p w14:paraId="4FB61C32">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6.4 发现比选申请人在比选活动中有不正当竞争或恶意串通等违规行为，及时向评审工作的组织者报告并加以制止。</w:t>
      </w:r>
    </w:p>
    <w:p w14:paraId="2319BF0F">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6.5 解答有关方面对评审工作中有关问题的询问，配合比选人或者比选人答复比选申请人异议，配合相关部门的投诉处理工作等事宜。</w:t>
      </w:r>
    </w:p>
    <w:p w14:paraId="09192DFB">
      <w:pPr>
        <w:pStyle w:val="3"/>
        <w:spacing w:before="120" w:beforeLines="50" w:after="120" w:afterLines="50" w:line="440" w:lineRule="exact"/>
        <w:ind w:firstLine="482" w:firstLineChars="200"/>
        <w:rPr>
          <w:rFonts w:hint="default" w:ascii="Times New Roman" w:hAnsi="Times New Roman" w:eastAsia="方正仿宋_GBK" w:cs="Times New Roman"/>
          <w:bCs w:val="0"/>
          <w:color w:val="auto"/>
          <w:sz w:val="24"/>
          <w:szCs w:val="24"/>
          <w:highlight w:val="none"/>
        </w:rPr>
      </w:pPr>
      <w:bookmarkStart w:id="144" w:name="_Toc892"/>
      <w:bookmarkStart w:id="145" w:name="_Toc4150"/>
      <w:r>
        <w:rPr>
          <w:rFonts w:hint="default" w:ascii="Times New Roman" w:hAnsi="Times New Roman" w:eastAsia="方正仿宋_GBK" w:cs="Times New Roman"/>
          <w:bCs w:val="0"/>
          <w:color w:val="auto"/>
          <w:sz w:val="24"/>
          <w:szCs w:val="24"/>
          <w:highlight w:val="none"/>
        </w:rPr>
        <w:t>7、</w:t>
      </w:r>
      <w:r>
        <w:rPr>
          <w:rFonts w:hint="default" w:ascii="Times New Roman" w:hAnsi="Times New Roman" w:eastAsia="方正仿宋_GBK" w:cs="Times New Roman"/>
          <w:color w:val="auto"/>
          <w:sz w:val="24"/>
          <w:szCs w:val="24"/>
          <w:highlight w:val="none"/>
        </w:rPr>
        <w:t>比选小组成员</w:t>
      </w:r>
      <w:r>
        <w:rPr>
          <w:rFonts w:hint="default" w:ascii="Times New Roman" w:hAnsi="Times New Roman" w:eastAsia="方正仿宋_GBK" w:cs="Times New Roman"/>
          <w:bCs w:val="0"/>
          <w:color w:val="auto"/>
          <w:sz w:val="24"/>
          <w:szCs w:val="24"/>
          <w:highlight w:val="none"/>
        </w:rPr>
        <w:t>在比选活动中应当遵守以下工作纪律：</w:t>
      </w:r>
      <w:bookmarkEnd w:id="144"/>
      <w:bookmarkEnd w:id="145"/>
    </w:p>
    <w:p w14:paraId="57C654B7">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7.1 不得参加与自己有利害关系的评审活动。对与自己有利害关系的评审项目，如受到邀请，应主动提出回避。比选人或比选人也可要求该比选成员回避。</w:t>
      </w:r>
    </w:p>
    <w:p w14:paraId="5FE21011">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7.2 评审或咨询过程中关闭通讯设备，不得与外界联系。因发生不可预见情况，确实需要与外界联系的，应当有在场工作人员陪同。</w:t>
      </w:r>
    </w:p>
    <w:p w14:paraId="406E3453">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14:paraId="22FFC076">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7.4 在咨询工作中，严格执行国家产业政策和产品标准，认真听取咨询方的合理要求，提出科学合理的、无倾向性和歧视性的咨询方案，并对所提出的意见和建议承担个人责任。</w:t>
      </w:r>
      <w:bookmarkEnd w:id="35"/>
      <w:bookmarkEnd w:id="103"/>
      <w:bookmarkEnd w:id="104"/>
      <w:bookmarkEnd w:id="105"/>
    </w:p>
    <w:p w14:paraId="785C9775">
      <w:pPr>
        <w:spacing w:before="0" w:beforeLines="-2147483648" w:after="0" w:afterLines="-2147483648" w:line="240" w:lineRule="auto"/>
        <w:ind w:firstLine="0"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br w:type="page"/>
      </w:r>
    </w:p>
    <w:p w14:paraId="5C6493EC">
      <w:pPr>
        <w:pStyle w:val="29"/>
        <w:rPr>
          <w:rFonts w:hint="default" w:ascii="Times New Roman" w:hAnsi="Times New Roman" w:cs="Times New Roman"/>
          <w:color w:val="auto"/>
          <w:highlight w:val="none"/>
        </w:rPr>
      </w:pPr>
    </w:p>
    <w:p w14:paraId="4E1DA184">
      <w:pPr>
        <w:tabs>
          <w:tab w:val="left" w:pos="7665"/>
        </w:tabs>
        <w:spacing w:line="560" w:lineRule="exact"/>
        <w:jc w:val="center"/>
        <w:outlineLvl w:val="0"/>
        <w:rPr>
          <w:rFonts w:ascii="Times New Roman" w:hAnsi="Times New Roman" w:eastAsia="仿宋" w:cs="Times New Roman"/>
          <w:color w:val="auto"/>
          <w:sz w:val="36"/>
          <w:szCs w:val="36"/>
        </w:rPr>
      </w:pPr>
      <w:bookmarkStart w:id="146" w:name="_Toc28098"/>
      <w:bookmarkStart w:id="147" w:name="_Toc511208129"/>
      <w:r>
        <w:rPr>
          <w:rFonts w:hint="default" w:ascii="Times New Roman" w:hAnsi="Times New Roman" w:eastAsia="方正仿宋_GBK" w:cs="Times New Roman"/>
          <w:b/>
          <w:bCs/>
          <w:color w:val="auto"/>
          <w:sz w:val="32"/>
          <w:szCs w:val="32"/>
          <w:highlight w:val="none"/>
        </w:rPr>
        <w:t>第</w:t>
      </w:r>
      <w:r>
        <w:rPr>
          <w:rFonts w:hint="default" w:ascii="Times New Roman" w:hAnsi="Times New Roman" w:eastAsia="方正仿宋_GBK" w:cs="Times New Roman"/>
          <w:b/>
          <w:bCs/>
          <w:color w:val="auto"/>
          <w:sz w:val="32"/>
          <w:szCs w:val="32"/>
          <w:highlight w:val="none"/>
          <w:lang w:val="en-US" w:eastAsia="zh-CN"/>
        </w:rPr>
        <w:t>六</w:t>
      </w:r>
      <w:r>
        <w:rPr>
          <w:rFonts w:hint="default" w:ascii="Times New Roman" w:hAnsi="Times New Roman" w:eastAsia="方正仿宋_GBK" w:cs="Times New Roman"/>
          <w:b/>
          <w:bCs/>
          <w:color w:val="auto"/>
          <w:sz w:val="32"/>
          <w:szCs w:val="32"/>
          <w:highlight w:val="none"/>
        </w:rPr>
        <w:t xml:space="preserve">章 </w:t>
      </w:r>
      <w:r>
        <w:rPr>
          <w:rFonts w:hint="default" w:ascii="Times New Roman" w:hAnsi="Times New Roman" w:eastAsia="仿宋" w:cs="Times New Roman"/>
          <w:color w:val="auto"/>
          <w:highlight w:val="none"/>
        </w:rPr>
        <w:t xml:space="preserve"> </w:t>
      </w:r>
      <w:bookmarkEnd w:id="146"/>
      <w:bookmarkEnd w:id="147"/>
      <w:r>
        <w:rPr>
          <w:rFonts w:ascii="Times New Roman" w:hAnsi="Times New Roman" w:eastAsia="仿宋" w:cs="Times New Roman"/>
          <w:b/>
          <w:bCs/>
          <w:color w:val="auto"/>
          <w:sz w:val="36"/>
          <w:szCs w:val="36"/>
        </w:rPr>
        <w:t>采购合同（</w:t>
      </w:r>
      <w:r>
        <w:rPr>
          <w:rFonts w:hint="eastAsia" w:ascii="Times New Roman" w:hAnsi="Times New Roman" w:eastAsia="仿宋" w:cs="Times New Roman"/>
          <w:b/>
          <w:bCs/>
          <w:color w:val="auto"/>
          <w:sz w:val="36"/>
          <w:szCs w:val="36"/>
        </w:rPr>
        <w:t>服务类</w:t>
      </w:r>
      <w:r>
        <w:rPr>
          <w:rFonts w:ascii="Times New Roman" w:hAnsi="Times New Roman" w:eastAsia="仿宋" w:cs="Times New Roman"/>
          <w:b/>
          <w:bCs/>
          <w:color w:val="auto"/>
          <w:sz w:val="36"/>
          <w:szCs w:val="36"/>
        </w:rPr>
        <w:t>）</w:t>
      </w:r>
    </w:p>
    <w:p w14:paraId="0E13258F">
      <w:pPr>
        <w:spacing w:line="360" w:lineRule="auto"/>
        <w:rPr>
          <w:rFonts w:ascii="仿宋" w:eastAsia="仿宋"/>
          <w:b/>
          <w:color w:val="auto"/>
          <w:sz w:val="24"/>
        </w:rPr>
      </w:pPr>
      <w:r>
        <w:rPr>
          <w:rFonts w:hint="eastAsia" w:ascii="仿宋" w:eastAsia="仿宋"/>
          <w:b/>
          <w:color w:val="auto"/>
          <w:sz w:val="24"/>
        </w:rPr>
        <w:t>合同草案条款</w:t>
      </w:r>
    </w:p>
    <w:p w14:paraId="31436C74">
      <w:pPr>
        <w:spacing w:line="360" w:lineRule="auto"/>
        <w:rPr>
          <w:rFonts w:ascii="仿宋" w:eastAsia="仿宋"/>
          <w:color w:val="auto"/>
          <w:sz w:val="24"/>
        </w:rPr>
      </w:pPr>
      <w:r>
        <w:rPr>
          <w:rFonts w:hint="eastAsia" w:ascii="仿宋" w:eastAsia="仿宋"/>
          <w:color w:val="auto"/>
          <w:sz w:val="24"/>
        </w:rPr>
        <w:t>一、针对本章所包含的全部内容，在</w:t>
      </w:r>
      <w:r>
        <w:rPr>
          <w:rFonts w:hint="eastAsia" w:ascii="仿宋" w:eastAsia="仿宋"/>
          <w:color w:val="auto"/>
          <w:sz w:val="24"/>
          <w:lang w:eastAsia="zh-CN"/>
        </w:rPr>
        <w:t>比选</w:t>
      </w:r>
      <w:r>
        <w:rPr>
          <w:rFonts w:hint="eastAsia" w:ascii="仿宋" w:eastAsia="仿宋"/>
          <w:color w:val="auto"/>
          <w:sz w:val="24"/>
        </w:rPr>
        <w:t>过程中，</w:t>
      </w:r>
      <w:r>
        <w:rPr>
          <w:rFonts w:hint="eastAsia" w:ascii="仿宋" w:eastAsia="仿宋"/>
          <w:color w:val="auto"/>
          <w:sz w:val="24"/>
          <w:lang w:eastAsia="zh-CN"/>
        </w:rPr>
        <w:t>比选</w:t>
      </w:r>
      <w:r>
        <w:rPr>
          <w:rFonts w:hint="eastAsia" w:ascii="仿宋" w:eastAsia="仿宋"/>
          <w:color w:val="auto"/>
          <w:sz w:val="24"/>
        </w:rPr>
        <w:t>小组在获得采购人代表确认的前提下，可以根据</w:t>
      </w:r>
      <w:r>
        <w:rPr>
          <w:rFonts w:hint="eastAsia" w:ascii="仿宋" w:eastAsia="仿宋"/>
          <w:color w:val="auto"/>
          <w:sz w:val="24"/>
          <w:lang w:eastAsia="zh-CN"/>
        </w:rPr>
        <w:t>比选</w:t>
      </w:r>
      <w:r>
        <w:rPr>
          <w:rFonts w:hint="eastAsia" w:ascii="仿宋" w:eastAsia="仿宋"/>
          <w:color w:val="auto"/>
          <w:sz w:val="24"/>
        </w:rPr>
        <w:t>情况实质性变动相关内容。</w:t>
      </w:r>
      <w:r>
        <w:rPr>
          <w:rFonts w:hint="eastAsia" w:ascii="仿宋" w:eastAsia="仿宋"/>
          <w:color w:val="auto"/>
          <w:sz w:val="24"/>
          <w:lang w:eastAsia="zh-CN"/>
        </w:rPr>
        <w:t>比选</w:t>
      </w:r>
      <w:r>
        <w:rPr>
          <w:rFonts w:hint="eastAsia" w:ascii="仿宋" w:eastAsia="仿宋"/>
          <w:color w:val="auto"/>
          <w:sz w:val="24"/>
        </w:rPr>
        <w:t>小组对</w:t>
      </w:r>
      <w:r>
        <w:rPr>
          <w:rFonts w:hint="eastAsia" w:ascii="仿宋" w:eastAsia="仿宋"/>
          <w:color w:val="auto"/>
          <w:sz w:val="24"/>
          <w:lang w:eastAsia="zh-CN"/>
        </w:rPr>
        <w:t>比选</w:t>
      </w:r>
      <w:r>
        <w:rPr>
          <w:rFonts w:hint="eastAsia" w:ascii="仿宋" w:eastAsia="仿宋"/>
          <w:color w:val="auto"/>
          <w:sz w:val="24"/>
        </w:rPr>
        <w:t>文件作出的实质性变动是</w:t>
      </w:r>
      <w:r>
        <w:rPr>
          <w:rFonts w:hint="eastAsia" w:ascii="仿宋" w:eastAsia="仿宋"/>
          <w:color w:val="auto"/>
          <w:sz w:val="24"/>
          <w:lang w:eastAsia="zh-CN"/>
        </w:rPr>
        <w:t>比选</w:t>
      </w:r>
      <w:r>
        <w:rPr>
          <w:rFonts w:hint="eastAsia" w:ascii="仿宋" w:eastAsia="仿宋"/>
          <w:color w:val="auto"/>
          <w:sz w:val="24"/>
        </w:rPr>
        <w:t>文件的有效组成部分，</w:t>
      </w:r>
      <w:r>
        <w:rPr>
          <w:rFonts w:hint="eastAsia" w:ascii="仿宋" w:eastAsia="仿宋"/>
          <w:color w:val="auto"/>
          <w:sz w:val="24"/>
          <w:lang w:eastAsia="zh-CN"/>
        </w:rPr>
        <w:t>比选</w:t>
      </w:r>
      <w:r>
        <w:rPr>
          <w:rFonts w:hint="eastAsia" w:ascii="仿宋" w:eastAsia="仿宋"/>
          <w:color w:val="auto"/>
          <w:sz w:val="24"/>
        </w:rPr>
        <w:t>小组会及时以书面形式通知所有参加</w:t>
      </w:r>
      <w:r>
        <w:rPr>
          <w:rFonts w:hint="eastAsia" w:ascii="仿宋" w:eastAsia="仿宋"/>
          <w:color w:val="auto"/>
          <w:sz w:val="24"/>
          <w:lang w:eastAsia="zh-CN"/>
        </w:rPr>
        <w:t>比选</w:t>
      </w:r>
      <w:r>
        <w:rPr>
          <w:rFonts w:hint="eastAsia" w:ascii="仿宋" w:eastAsia="仿宋"/>
          <w:color w:val="auto"/>
          <w:sz w:val="24"/>
        </w:rPr>
        <w:t>的供应商。</w:t>
      </w:r>
    </w:p>
    <w:p w14:paraId="009D726D">
      <w:pPr>
        <w:autoSpaceDE w:val="0"/>
        <w:autoSpaceDN w:val="0"/>
        <w:snapToGrid w:val="0"/>
        <w:spacing w:line="480" w:lineRule="exact"/>
        <w:rPr>
          <w:rFonts w:ascii="仿宋" w:eastAsia="仿宋"/>
          <w:color w:val="auto"/>
          <w:sz w:val="24"/>
        </w:rPr>
      </w:pPr>
      <w:r>
        <w:rPr>
          <w:rFonts w:hint="eastAsia" w:ascii="仿宋" w:eastAsia="仿宋"/>
          <w:color w:val="auto"/>
          <w:sz w:val="24"/>
        </w:rPr>
        <w:t>二、合同草案条款如下：</w:t>
      </w:r>
    </w:p>
    <w:p w14:paraId="77DCE217">
      <w:pPr>
        <w:autoSpaceDE w:val="0"/>
        <w:autoSpaceDN w:val="0"/>
        <w:snapToGrid w:val="0"/>
        <w:spacing w:line="480" w:lineRule="exact"/>
        <w:rPr>
          <w:rFonts w:ascii="仿宋" w:eastAsia="仿宋"/>
          <w:color w:val="auto"/>
          <w:spacing w:val="8"/>
          <w:sz w:val="24"/>
        </w:rPr>
      </w:pPr>
      <w:r>
        <w:rPr>
          <w:rFonts w:hint="eastAsia" w:ascii="仿宋" w:eastAsia="仿宋"/>
          <w:color w:val="auto"/>
          <w:spacing w:val="15"/>
          <w:sz w:val="24"/>
          <w:u w:val="single"/>
        </w:rPr>
        <w:t xml:space="preserve">                                          </w:t>
      </w:r>
      <w:r>
        <w:rPr>
          <w:rFonts w:hint="eastAsia" w:ascii="仿宋" w:eastAsia="仿宋"/>
          <w:color w:val="auto"/>
          <w:spacing w:val="8"/>
          <w:sz w:val="24"/>
        </w:rPr>
        <w:t>(以下简称“</w:t>
      </w:r>
      <w:r>
        <w:rPr>
          <w:rFonts w:hint="eastAsia" w:ascii="仿宋" w:eastAsia="仿宋"/>
          <w:color w:val="auto"/>
          <w:sz w:val="24"/>
        </w:rPr>
        <w:t>甲方</w:t>
      </w:r>
      <w:r>
        <w:rPr>
          <w:rFonts w:hint="eastAsia" w:ascii="仿宋" w:eastAsia="仿宋"/>
          <w:color w:val="auto"/>
          <w:spacing w:val="8"/>
          <w:sz w:val="24"/>
        </w:rPr>
        <w:t>”)为一方和</w:t>
      </w:r>
      <w:r>
        <w:rPr>
          <w:rFonts w:hint="eastAsia" w:ascii="仿宋" w:eastAsia="仿宋"/>
          <w:color w:val="auto"/>
          <w:spacing w:val="8"/>
          <w:sz w:val="24"/>
          <w:u w:val="single"/>
        </w:rPr>
        <w:t xml:space="preserve">                   </w:t>
      </w:r>
      <w:r>
        <w:rPr>
          <w:rFonts w:hint="eastAsia" w:ascii="仿宋" w:eastAsia="仿宋"/>
          <w:color w:val="auto"/>
          <w:spacing w:val="8"/>
          <w:sz w:val="24"/>
        </w:rPr>
        <w:t xml:space="preserve"> (以下简称“乙方”)为另一方同意按下述条款和条件签署本合同(以下简称“合同”)：</w:t>
      </w:r>
    </w:p>
    <w:p w14:paraId="38B118BE">
      <w:pPr>
        <w:autoSpaceDE w:val="0"/>
        <w:autoSpaceDN w:val="0"/>
        <w:snapToGrid w:val="0"/>
        <w:spacing w:line="680" w:lineRule="exact"/>
        <w:rPr>
          <w:rFonts w:ascii="仿宋" w:eastAsia="仿宋"/>
          <w:b/>
          <w:color w:val="auto"/>
          <w:spacing w:val="8"/>
          <w:sz w:val="24"/>
        </w:rPr>
      </w:pPr>
      <w:r>
        <w:rPr>
          <w:rFonts w:hint="eastAsia" w:ascii="仿宋" w:eastAsia="仿宋"/>
          <w:b/>
          <w:color w:val="auto"/>
          <w:spacing w:val="8"/>
          <w:sz w:val="24"/>
        </w:rPr>
        <w:t>1．合同文件</w:t>
      </w:r>
    </w:p>
    <w:p w14:paraId="07401F44">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本合同所附下列文件是本合同不可分割的部分：</w:t>
      </w:r>
    </w:p>
    <w:p w14:paraId="6099FAF0">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1.1 </w:t>
      </w:r>
      <w:r>
        <w:rPr>
          <w:rFonts w:hint="eastAsia" w:ascii="仿宋" w:eastAsia="仿宋"/>
          <w:color w:val="auto"/>
          <w:sz w:val="24"/>
        </w:rPr>
        <w:t>成交后双方签订的采购合同；（包括</w:t>
      </w:r>
      <w:r>
        <w:rPr>
          <w:rFonts w:hint="eastAsia" w:ascii="仿宋" w:eastAsia="仿宋"/>
          <w:color w:val="auto"/>
          <w:spacing w:val="8"/>
          <w:sz w:val="24"/>
        </w:rPr>
        <w:t>服务方案、项目验收标准和验收方法等</w:t>
      </w:r>
      <w:r>
        <w:rPr>
          <w:rFonts w:hint="eastAsia" w:ascii="仿宋" w:eastAsia="仿宋"/>
          <w:color w:val="auto"/>
          <w:sz w:val="24"/>
        </w:rPr>
        <w:t>）</w:t>
      </w:r>
    </w:p>
    <w:p w14:paraId="66C1123F">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1.2 </w:t>
      </w:r>
      <w:r>
        <w:rPr>
          <w:rFonts w:hint="eastAsia" w:ascii="仿宋" w:eastAsia="仿宋"/>
          <w:color w:val="auto"/>
          <w:sz w:val="24"/>
        </w:rPr>
        <w:t>买方</w:t>
      </w:r>
      <w:r>
        <w:rPr>
          <w:rFonts w:hint="eastAsia" w:ascii="仿宋" w:eastAsia="仿宋"/>
          <w:color w:val="auto"/>
          <w:spacing w:val="8"/>
          <w:sz w:val="24"/>
        </w:rPr>
        <w:t>针对本项目的</w:t>
      </w:r>
      <w:r>
        <w:rPr>
          <w:rFonts w:hint="eastAsia" w:ascii="仿宋" w:eastAsia="仿宋"/>
          <w:color w:val="auto"/>
          <w:spacing w:val="8"/>
          <w:sz w:val="24"/>
          <w:lang w:eastAsia="zh-CN"/>
        </w:rPr>
        <w:t>比选</w:t>
      </w:r>
      <w:r>
        <w:rPr>
          <w:rFonts w:hint="eastAsia" w:ascii="仿宋" w:eastAsia="仿宋"/>
          <w:color w:val="auto"/>
          <w:spacing w:val="8"/>
          <w:sz w:val="24"/>
        </w:rPr>
        <w:t>文件；</w:t>
      </w:r>
    </w:p>
    <w:p w14:paraId="41159E00">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1.3 卖方提交的</w:t>
      </w:r>
      <w:r>
        <w:rPr>
          <w:rFonts w:hint="eastAsia" w:ascii="仿宋" w:eastAsia="仿宋"/>
          <w:color w:val="auto"/>
          <w:spacing w:val="8"/>
          <w:sz w:val="24"/>
          <w:lang w:eastAsia="zh-CN"/>
        </w:rPr>
        <w:t>比选</w:t>
      </w:r>
      <w:r>
        <w:rPr>
          <w:rFonts w:hint="eastAsia" w:ascii="仿宋" w:eastAsia="仿宋"/>
          <w:color w:val="auto"/>
          <w:spacing w:val="8"/>
          <w:sz w:val="24"/>
        </w:rPr>
        <w:t>响应文件及</w:t>
      </w:r>
      <w:r>
        <w:rPr>
          <w:rFonts w:hint="eastAsia" w:ascii="仿宋" w:eastAsia="仿宋"/>
          <w:color w:val="auto"/>
          <w:spacing w:val="8"/>
          <w:sz w:val="24"/>
          <w:lang w:eastAsia="zh-CN"/>
        </w:rPr>
        <w:t>比选</w:t>
      </w:r>
      <w:r>
        <w:rPr>
          <w:rFonts w:hint="eastAsia" w:ascii="仿宋" w:eastAsia="仿宋"/>
          <w:color w:val="auto"/>
          <w:spacing w:val="8"/>
          <w:sz w:val="24"/>
        </w:rPr>
        <w:t>过程中相关承诺；</w:t>
      </w:r>
    </w:p>
    <w:p w14:paraId="37473B03">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 成交通知书。</w:t>
      </w:r>
    </w:p>
    <w:p w14:paraId="4E9F6499">
      <w:pPr>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2．合同范围和条件</w:t>
      </w:r>
    </w:p>
    <w:p w14:paraId="5F94500D">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本合同的范围和条件应与上述合同文件的规定相一致。</w:t>
      </w:r>
    </w:p>
    <w:p w14:paraId="2223244B">
      <w:pPr>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3. 合同期限</w:t>
      </w:r>
    </w:p>
    <w:p w14:paraId="67E2CA34">
      <w:pPr>
        <w:tabs>
          <w:tab w:val="left" w:pos="1521"/>
        </w:tabs>
        <w:autoSpaceDE w:val="0"/>
        <w:autoSpaceDN w:val="0"/>
        <w:snapToGrid w:val="0"/>
        <w:spacing w:line="520" w:lineRule="exact"/>
        <w:rPr>
          <w:rFonts w:ascii="仿宋" w:eastAsia="仿宋"/>
          <w:b/>
          <w:color w:val="auto"/>
          <w:spacing w:val="8"/>
          <w:sz w:val="24"/>
        </w:rPr>
      </w:pPr>
      <w:bookmarkStart w:id="148" w:name="_Toc225654644"/>
      <w:bookmarkStart w:id="149" w:name="_Toc286993786"/>
      <w:bookmarkStart w:id="150" w:name="_Toc251768862"/>
      <w:bookmarkStart w:id="151" w:name="_Toc211911348"/>
      <w:bookmarkStart w:id="152" w:name="_Toc185395249"/>
      <w:bookmarkStart w:id="153" w:name="_Toc225244852"/>
      <w:bookmarkStart w:id="154" w:name="_Toc211854449"/>
      <w:bookmarkStart w:id="155" w:name="_Toc241833903"/>
      <w:bookmarkStart w:id="156" w:name="_Toc238984975"/>
      <w:bookmarkStart w:id="157" w:name="_Toc239233914"/>
      <w:bookmarkStart w:id="158" w:name="_Toc247334841"/>
      <w:bookmarkStart w:id="159" w:name="_Toc282696226"/>
      <w:bookmarkStart w:id="160" w:name="_Toc283019214"/>
      <w:bookmarkStart w:id="161" w:name="_Toc232492928"/>
      <w:bookmarkStart w:id="162" w:name="_Toc212019594"/>
      <w:bookmarkStart w:id="163" w:name="_Toc237145406"/>
      <w:bookmarkStart w:id="164" w:name="_Toc225670751"/>
      <w:bookmarkStart w:id="165" w:name="_Toc239568418"/>
      <w:r>
        <w:rPr>
          <w:rFonts w:hint="eastAsia" w:ascii="仿宋" w:eastAsia="仿宋"/>
          <w:b/>
          <w:color w:val="auto"/>
          <w:spacing w:val="8"/>
          <w:sz w:val="24"/>
        </w:rPr>
        <w:t>4. 服务内容与质量标准</w:t>
      </w:r>
    </w:p>
    <w:p w14:paraId="519FB13E">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4.1 </w:t>
      </w:r>
    </w:p>
    <w:p w14:paraId="728F09A9">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4.2 </w:t>
      </w:r>
    </w:p>
    <w:p w14:paraId="2AE32C44">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4.3 </w:t>
      </w:r>
    </w:p>
    <w:p w14:paraId="488EAA5F">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4.4 </w:t>
      </w:r>
    </w:p>
    <w:p w14:paraId="3B2B11D7">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4.5 </w:t>
      </w:r>
    </w:p>
    <w:p w14:paraId="324E094F">
      <w:pPr>
        <w:spacing w:line="360" w:lineRule="auto"/>
        <w:ind w:firstLine="630"/>
        <w:rPr>
          <w:rFonts w:ascii="仿宋" w:eastAsia="仿宋"/>
          <w:color w:val="auto"/>
          <w:sz w:val="24"/>
        </w:rPr>
      </w:pPr>
      <w:r>
        <w:rPr>
          <w:rFonts w:hint="eastAsia" w:ascii="仿宋" w:eastAsia="仿宋"/>
          <w:color w:val="auto"/>
          <w:sz w:val="24"/>
        </w:rPr>
        <w:t>…</w:t>
      </w:r>
    </w:p>
    <w:p w14:paraId="06A77E4A">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5. 服务费用及支付方式</w:t>
      </w:r>
    </w:p>
    <w:p w14:paraId="52A87B9F">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 本项目服务费用由以下组成：</w:t>
      </w:r>
    </w:p>
    <w:p w14:paraId="2E971163">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5.1.1        万元；</w:t>
      </w:r>
    </w:p>
    <w:p w14:paraId="598FEE21">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5.1.2        万元；</w:t>
      </w:r>
    </w:p>
    <w:p w14:paraId="7961E03A">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5.1.3        万元。</w:t>
      </w:r>
    </w:p>
    <w:p w14:paraId="76AE05C9">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5.2 服务费支付方式： </w:t>
      </w:r>
    </w:p>
    <w:p w14:paraId="10FDDA76">
      <w:pPr>
        <w:spacing w:line="360" w:lineRule="auto"/>
        <w:rPr>
          <w:rFonts w:ascii="仿宋" w:eastAsia="仿宋"/>
          <w:b/>
          <w:color w:val="auto"/>
          <w:sz w:val="24"/>
        </w:rPr>
      </w:pPr>
      <w:r>
        <w:rPr>
          <w:rFonts w:hint="eastAsia" w:ascii="仿宋" w:eastAsia="仿宋"/>
          <w:b/>
          <w:color w:val="auto"/>
          <w:sz w:val="24"/>
        </w:rPr>
        <w:t>6. 知识产权</w:t>
      </w:r>
    </w:p>
    <w:p w14:paraId="60E8DA3A">
      <w:pPr>
        <w:tabs>
          <w:tab w:val="left" w:pos="1440"/>
        </w:tabs>
        <w:spacing w:line="360" w:lineRule="auto"/>
        <w:ind w:firstLine="480" w:firstLineChars="200"/>
        <w:rPr>
          <w:rFonts w:ascii="仿宋" w:eastAsia="仿宋"/>
          <w:color w:val="auto"/>
          <w:sz w:val="24"/>
        </w:rPr>
      </w:pPr>
      <w:r>
        <w:rPr>
          <w:rFonts w:hint="eastAsia" w:ascii="仿宋" w:eastAsia="仿宋"/>
          <w:color w:val="auto"/>
          <w:sz w:val="24"/>
        </w:rPr>
        <w:t>乙方应保证所提供的服务或其任何一部分均不会侵犯任何第三方的专利权、商标权或著作权。</w:t>
      </w:r>
    </w:p>
    <w:p w14:paraId="64EAD7D9">
      <w:pPr>
        <w:spacing w:line="360" w:lineRule="auto"/>
        <w:rPr>
          <w:rFonts w:ascii="仿宋" w:eastAsia="仿宋"/>
          <w:b/>
          <w:color w:val="auto"/>
          <w:sz w:val="24"/>
        </w:rPr>
      </w:pPr>
      <w:r>
        <w:rPr>
          <w:rFonts w:hint="eastAsia" w:ascii="仿宋" w:eastAsia="仿宋"/>
          <w:b/>
          <w:color w:val="auto"/>
          <w:sz w:val="24"/>
        </w:rPr>
        <w:t>7. 无产权瑕疵条款</w:t>
      </w:r>
    </w:p>
    <w:p w14:paraId="3CBE14F9">
      <w:pPr>
        <w:tabs>
          <w:tab w:val="left" w:pos="1440"/>
        </w:tabs>
        <w:spacing w:line="360" w:lineRule="auto"/>
        <w:ind w:firstLine="480" w:firstLineChars="200"/>
        <w:rPr>
          <w:rFonts w:ascii="仿宋" w:eastAsia="仿宋"/>
          <w:color w:val="auto"/>
          <w:sz w:val="24"/>
        </w:rPr>
      </w:pPr>
      <w:r>
        <w:rPr>
          <w:rFonts w:hint="eastAsia" w:ascii="仿宋" w:eastAsia="仿宋"/>
          <w:color w:val="auto"/>
          <w:sz w:val="24"/>
        </w:rPr>
        <w:t>乙方保证所提供的服务的所有权完全属于乙方且无任何抵押、查封等产权瑕疵。如有产权瑕疵的，视为乙方违约。乙方应负担由此而产生的一切损失。</w:t>
      </w:r>
    </w:p>
    <w:p w14:paraId="1558BD07">
      <w:pPr>
        <w:spacing w:line="360" w:lineRule="auto"/>
        <w:rPr>
          <w:rFonts w:ascii="仿宋" w:eastAsia="仿宋"/>
          <w:b/>
          <w:color w:val="auto"/>
          <w:sz w:val="24"/>
        </w:rPr>
      </w:pPr>
      <w:r>
        <w:rPr>
          <w:rFonts w:hint="eastAsia" w:ascii="仿宋" w:eastAsia="仿宋"/>
          <w:b/>
          <w:color w:val="auto"/>
          <w:sz w:val="24"/>
        </w:rPr>
        <w:t>8. 履约保证金</w:t>
      </w:r>
    </w:p>
    <w:p w14:paraId="18955B82">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8.1 乙方交纳人民币</w:t>
      </w:r>
      <w:r>
        <w:rPr>
          <w:rFonts w:hint="eastAsia" w:ascii="仿宋" w:eastAsia="仿宋"/>
          <w:color w:val="auto"/>
          <w:spacing w:val="8"/>
          <w:sz w:val="24"/>
          <w:u w:val="single"/>
        </w:rPr>
        <w:t>　　　　　　</w:t>
      </w:r>
      <w:r>
        <w:rPr>
          <w:rFonts w:hint="eastAsia" w:ascii="仿宋" w:eastAsia="仿宋"/>
          <w:color w:val="auto"/>
          <w:spacing w:val="8"/>
          <w:sz w:val="24"/>
        </w:rPr>
        <w:t>元作为本合同的履约保证金。</w:t>
      </w:r>
    </w:p>
    <w:p w14:paraId="24E17F51">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8.2 履约保证金作为违约金的一部分及用于补偿甲方因乙方不能履行合同义务而蒙受的损失。</w:t>
      </w:r>
    </w:p>
    <w:p w14:paraId="46459F4F">
      <w:pPr>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9. 甲方的权利和义务</w:t>
      </w:r>
    </w:p>
    <w:p w14:paraId="3BA1292E">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14:paraId="29AC1A7C">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9.2 甲方有权依据双方签订的考评办法对乙方提供的服务进行定期考评。当考评结果未达到标准时，有权依据考评办法约定的数额扣除履约保证金。</w:t>
      </w:r>
    </w:p>
    <w:p w14:paraId="3F958FA7">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9.3 负责检查监督乙方管理工作的实施及制度的执行情况。</w:t>
      </w:r>
    </w:p>
    <w:p w14:paraId="55765412">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9.4 根据本合同规定，按时向乙方支付应付服务费用。</w:t>
      </w:r>
    </w:p>
    <w:p w14:paraId="1157871C">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9.5 国家法律、法规所规定由甲方承担的其它责任。</w:t>
      </w:r>
    </w:p>
    <w:p w14:paraId="632D8F72">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10. 乙方的权利和义务</w:t>
      </w:r>
    </w:p>
    <w:p w14:paraId="27A9D1D5">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10.1 对本合同规定的委托服务范围内的项目享有管理权及服务义务。</w:t>
      </w:r>
    </w:p>
    <w:p w14:paraId="2C0F5DB5">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10.2 根据本合同的规定向甲方收取相关服务费用，并有权在本项目管理范围内管理及合理使用。</w:t>
      </w:r>
    </w:p>
    <w:p w14:paraId="292D9BD9">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10.3 及时向甲方通告本项目服务范围内有关服务的重大事项，及时配合处理投诉。</w:t>
      </w:r>
    </w:p>
    <w:p w14:paraId="09B1542A">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10.4 接受项目行业管理部门及政府有关部门的指导，接受甲方的监督。</w:t>
      </w:r>
    </w:p>
    <w:p w14:paraId="10F3398E">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10.5 国家法律、法规所规定由乙方承担的其它责任。</w:t>
      </w:r>
    </w:p>
    <w:p w14:paraId="1C8925CC">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11. 违约责任</w:t>
      </w:r>
    </w:p>
    <w:p w14:paraId="14052701">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11.1 甲乙双方必须遵守本合同并执行合同中的各项规定，保证本合同的正常履行。</w:t>
      </w:r>
    </w:p>
    <w:p w14:paraId="6C96F656">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592F93BC">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12. 不可抗力事件处理</w:t>
      </w:r>
    </w:p>
    <w:p w14:paraId="5FEE5A4E">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12.1 在合同有效期内，任何一方因不可抗力事件导致不能履行合同，则合同履行期可延长，其延长期与不可抗力影响期相同。</w:t>
      </w:r>
    </w:p>
    <w:p w14:paraId="1A422B44">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12.2 不可抗力事件发生后，应立即通知对方，并寄送有关权威机构出具的证明。</w:t>
      </w:r>
    </w:p>
    <w:p w14:paraId="2EF4F8C0">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12.3 不可抗力事件延续120天以上，双方应通过友好协商，确定是否继续履行合同。</w:t>
      </w:r>
    </w:p>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612F03A0">
      <w:pPr>
        <w:tabs>
          <w:tab w:val="left" w:pos="1521"/>
        </w:tabs>
        <w:autoSpaceDE w:val="0"/>
        <w:autoSpaceDN w:val="0"/>
        <w:snapToGrid w:val="0"/>
        <w:spacing w:line="520" w:lineRule="exact"/>
        <w:rPr>
          <w:rFonts w:ascii="仿宋" w:eastAsia="仿宋"/>
          <w:b/>
          <w:color w:val="auto"/>
          <w:spacing w:val="8"/>
          <w:sz w:val="24"/>
        </w:rPr>
      </w:pPr>
      <w:bookmarkStart w:id="166" w:name="_Toc212019599"/>
      <w:bookmarkStart w:id="167" w:name="_Toc239233919"/>
      <w:bookmarkStart w:id="168" w:name="_Toc225244857"/>
      <w:bookmarkStart w:id="169" w:name="_Toc251768867"/>
      <w:bookmarkStart w:id="170" w:name="_Toc232492933"/>
      <w:bookmarkStart w:id="171" w:name="_Toc211854454"/>
      <w:bookmarkStart w:id="172" w:name="_Toc241833908"/>
      <w:bookmarkStart w:id="173" w:name="_Toc225654649"/>
      <w:bookmarkStart w:id="174" w:name="_Toc286993792"/>
      <w:bookmarkStart w:id="175" w:name="_Toc225670756"/>
      <w:bookmarkStart w:id="176" w:name="_Toc185395254"/>
      <w:bookmarkStart w:id="177" w:name="_Toc211911353"/>
      <w:bookmarkStart w:id="178" w:name="_Toc238984980"/>
      <w:bookmarkStart w:id="179" w:name="_Toc239568423"/>
      <w:bookmarkStart w:id="180" w:name="_Toc237145411"/>
      <w:bookmarkStart w:id="181" w:name="_Toc247334846"/>
      <w:r>
        <w:rPr>
          <w:rFonts w:hint="eastAsia" w:ascii="仿宋" w:eastAsia="仿宋"/>
          <w:b/>
          <w:color w:val="auto"/>
          <w:spacing w:val="8"/>
          <w:sz w:val="24"/>
        </w:rPr>
        <w:t>13. 解决合同纠纷的方式</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42D489B4">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13.1 在执行本合同中发生的或与本合同有关的争端，双方应通过友好协商解决，经协商在60天内不能达成协议时，应提交成都仲裁委员会仲裁。</w:t>
      </w:r>
    </w:p>
    <w:p w14:paraId="7054F797">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13.2 仲裁裁决应为最终决定，并对双方具有约束力。</w:t>
      </w:r>
    </w:p>
    <w:p w14:paraId="5C0B2EF2">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13.3 除另有裁决外，仲裁费应由败诉方负担。 </w:t>
      </w:r>
    </w:p>
    <w:p w14:paraId="09EFA1D7">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13.4 在仲裁期间，除正在进行仲裁部分外，合同其他部分继续执行。  </w:t>
      </w:r>
    </w:p>
    <w:p w14:paraId="5F6ACA05">
      <w:pPr>
        <w:tabs>
          <w:tab w:val="left" w:pos="1521"/>
        </w:tabs>
        <w:autoSpaceDE w:val="0"/>
        <w:autoSpaceDN w:val="0"/>
        <w:snapToGrid w:val="0"/>
        <w:spacing w:line="520" w:lineRule="exact"/>
        <w:rPr>
          <w:rFonts w:ascii="仿宋" w:eastAsia="仿宋"/>
          <w:b/>
          <w:color w:val="auto"/>
          <w:spacing w:val="8"/>
          <w:sz w:val="24"/>
        </w:rPr>
      </w:pPr>
      <w:bookmarkStart w:id="182" w:name="_Toc241833909"/>
      <w:bookmarkStart w:id="183" w:name="_Toc283019219"/>
      <w:bookmarkStart w:id="184" w:name="_Toc211854455"/>
      <w:bookmarkStart w:id="185" w:name="_Toc225670757"/>
      <w:bookmarkStart w:id="186" w:name="_Toc212019600"/>
      <w:bookmarkStart w:id="187" w:name="_Toc282696231"/>
      <w:bookmarkStart w:id="188" w:name="_Toc211911354"/>
      <w:bookmarkStart w:id="189" w:name="_Toc185395255"/>
      <w:bookmarkStart w:id="190" w:name="_Toc247334847"/>
      <w:bookmarkStart w:id="191" w:name="_Toc237145412"/>
      <w:bookmarkStart w:id="192" w:name="_Toc232492934"/>
      <w:bookmarkStart w:id="193" w:name="_Toc286993793"/>
      <w:bookmarkStart w:id="194" w:name="_Toc239233920"/>
      <w:bookmarkStart w:id="195" w:name="_Toc239568424"/>
      <w:bookmarkStart w:id="196" w:name="_Toc251768868"/>
      <w:bookmarkStart w:id="197" w:name="_Toc225654650"/>
      <w:bookmarkStart w:id="198" w:name="_Toc238984981"/>
      <w:bookmarkStart w:id="199" w:name="_Toc225244858"/>
      <w:r>
        <w:rPr>
          <w:rFonts w:hint="eastAsia" w:ascii="仿宋" w:eastAsia="仿宋"/>
          <w:b/>
          <w:color w:val="auto"/>
          <w:spacing w:val="8"/>
          <w:sz w:val="24"/>
        </w:rPr>
        <w:t>14. 合同</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hint="eastAsia" w:ascii="仿宋" w:eastAsia="仿宋"/>
          <w:b/>
          <w:color w:val="auto"/>
          <w:spacing w:val="8"/>
          <w:sz w:val="24"/>
        </w:rPr>
        <w:t>生效及其他</w:t>
      </w:r>
    </w:p>
    <w:p w14:paraId="7705094A">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14.1 合同经双方法定代表人/单位负责人或授权委托代理人签字并加盖单位公章后生效。</w:t>
      </w:r>
    </w:p>
    <w:p w14:paraId="4306B0BE">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14.2 合同执行中涉及采购资金和采购内容修改或补充的，须经政府采购监管部门审批，并签书面补充协议报政府采购监督管理部门备案，方可作为主合同不可分割的一部分。</w:t>
      </w:r>
    </w:p>
    <w:p w14:paraId="0EECAF28">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14.3 本合同一式  份，自双方签章之日起起效。甲方  份，乙方  份，政府采购代理机构  份，同级财政部门备案  份，具有同等法律效力。</w:t>
      </w:r>
    </w:p>
    <w:p w14:paraId="36C22EC6">
      <w:pPr>
        <w:pStyle w:val="66"/>
        <w:spacing w:line="360" w:lineRule="auto"/>
        <w:ind w:firstLine="480"/>
        <w:rPr>
          <w:rFonts w:ascii="仿宋" w:eastAsia="仿宋"/>
          <w:color w:val="auto"/>
          <w:sz w:val="24"/>
        </w:rPr>
      </w:pPr>
    </w:p>
    <w:p w14:paraId="7080773D">
      <w:pPr>
        <w:spacing w:line="400" w:lineRule="exact"/>
        <w:ind w:firstLine="480" w:firstLineChars="200"/>
        <w:rPr>
          <w:rFonts w:ascii="仿宋" w:eastAsia="仿宋"/>
          <w:color w:val="auto"/>
          <w:sz w:val="24"/>
        </w:rPr>
      </w:pPr>
      <w:r>
        <w:rPr>
          <w:rFonts w:hint="eastAsia" w:ascii="仿宋" w:eastAsia="仿宋"/>
          <w:color w:val="auto"/>
          <w:sz w:val="24"/>
        </w:rPr>
        <w:t>甲方：   （盖单位公章）</w:t>
      </w:r>
      <w:r>
        <w:rPr>
          <w:rFonts w:ascii="仿宋" w:eastAsia="仿宋"/>
          <w:color w:val="auto"/>
          <w:sz w:val="24"/>
        </w:rPr>
        <w:tab/>
      </w:r>
      <w:r>
        <w:rPr>
          <w:rFonts w:ascii="仿宋" w:eastAsia="仿宋"/>
          <w:color w:val="auto"/>
          <w:sz w:val="24"/>
        </w:rPr>
        <w:tab/>
      </w:r>
      <w:r>
        <w:rPr>
          <w:rFonts w:hint="eastAsia" w:ascii="仿宋" w:eastAsia="仿宋"/>
          <w:color w:val="auto"/>
          <w:sz w:val="24"/>
        </w:rPr>
        <w:t xml:space="preserve">   </w:t>
      </w:r>
      <w:r>
        <w:rPr>
          <w:rFonts w:ascii="仿宋" w:eastAsia="仿宋"/>
          <w:color w:val="auto"/>
          <w:sz w:val="24"/>
        </w:rPr>
        <w:t xml:space="preserve"> </w:t>
      </w:r>
      <w:r>
        <w:rPr>
          <w:rFonts w:hint="eastAsia" w:ascii="仿宋" w:eastAsia="仿宋"/>
          <w:color w:val="auto"/>
          <w:sz w:val="24"/>
        </w:rPr>
        <w:t>乙方：（盖单位公章）</w:t>
      </w:r>
    </w:p>
    <w:p w14:paraId="764BD001">
      <w:pPr>
        <w:spacing w:line="400" w:lineRule="exact"/>
        <w:ind w:firstLine="480" w:firstLineChars="200"/>
        <w:rPr>
          <w:rFonts w:ascii="仿宋" w:eastAsia="仿宋"/>
          <w:color w:val="auto"/>
          <w:sz w:val="24"/>
        </w:rPr>
      </w:pPr>
      <w:r>
        <w:rPr>
          <w:rFonts w:hint="eastAsia" w:ascii="仿宋" w:eastAsia="仿宋"/>
          <w:color w:val="auto"/>
          <w:sz w:val="24"/>
        </w:rPr>
        <w:t xml:space="preserve">法定代表人/单位负责人（授权代表）：       </w:t>
      </w:r>
      <w:r>
        <w:rPr>
          <w:rFonts w:ascii="仿宋" w:eastAsia="仿宋"/>
          <w:color w:val="auto"/>
          <w:sz w:val="24"/>
        </w:rPr>
        <w:t xml:space="preserve"> </w:t>
      </w:r>
      <w:r>
        <w:rPr>
          <w:rFonts w:hint="eastAsia" w:ascii="仿宋" w:eastAsia="仿宋"/>
          <w:color w:val="auto"/>
          <w:sz w:val="24"/>
        </w:rPr>
        <w:t>法定代表人/单位负责人（授权代表）：</w:t>
      </w:r>
    </w:p>
    <w:p w14:paraId="643C80A0">
      <w:pPr>
        <w:spacing w:line="400" w:lineRule="exact"/>
        <w:ind w:firstLine="480" w:firstLineChars="200"/>
        <w:rPr>
          <w:rFonts w:ascii="仿宋" w:eastAsia="仿宋"/>
          <w:color w:val="auto"/>
          <w:sz w:val="24"/>
        </w:rPr>
      </w:pPr>
      <w:r>
        <w:rPr>
          <w:rFonts w:hint="eastAsia" w:ascii="仿宋" w:eastAsia="仿宋"/>
          <w:color w:val="auto"/>
          <w:sz w:val="24"/>
        </w:rPr>
        <w:t>地址：                         地址：</w:t>
      </w:r>
    </w:p>
    <w:p w14:paraId="03B8E77B">
      <w:pPr>
        <w:spacing w:line="400" w:lineRule="exact"/>
        <w:ind w:firstLine="480" w:firstLineChars="200"/>
        <w:rPr>
          <w:rFonts w:ascii="仿宋" w:eastAsia="仿宋"/>
          <w:color w:val="auto"/>
          <w:sz w:val="24"/>
        </w:rPr>
      </w:pPr>
      <w:r>
        <w:rPr>
          <w:rFonts w:hint="eastAsia" w:ascii="仿宋" w:eastAsia="仿宋"/>
          <w:color w:val="auto"/>
          <w:sz w:val="24"/>
        </w:rPr>
        <w:t>开户银行：                     开户银行：</w:t>
      </w:r>
    </w:p>
    <w:p w14:paraId="171E9A99">
      <w:pPr>
        <w:spacing w:line="400" w:lineRule="exact"/>
        <w:ind w:firstLine="480" w:firstLineChars="200"/>
        <w:rPr>
          <w:rFonts w:ascii="仿宋" w:eastAsia="仿宋"/>
          <w:color w:val="auto"/>
          <w:sz w:val="24"/>
        </w:rPr>
      </w:pPr>
      <w:r>
        <w:rPr>
          <w:rFonts w:hint="eastAsia" w:ascii="仿宋" w:eastAsia="仿宋"/>
          <w:color w:val="auto"/>
          <w:sz w:val="24"/>
        </w:rPr>
        <w:t>账号：                         账号：</w:t>
      </w:r>
    </w:p>
    <w:p w14:paraId="750D8B5E">
      <w:pPr>
        <w:spacing w:line="400" w:lineRule="exact"/>
        <w:ind w:firstLine="480" w:firstLineChars="200"/>
        <w:rPr>
          <w:rFonts w:ascii="仿宋" w:eastAsia="仿宋"/>
          <w:color w:val="auto"/>
          <w:sz w:val="24"/>
        </w:rPr>
      </w:pPr>
      <w:r>
        <w:rPr>
          <w:rFonts w:hint="eastAsia" w:ascii="仿宋" w:eastAsia="仿宋"/>
          <w:color w:val="auto"/>
          <w:sz w:val="24"/>
        </w:rPr>
        <w:t>电话：                         电话：</w:t>
      </w:r>
    </w:p>
    <w:p w14:paraId="27C34030">
      <w:pPr>
        <w:spacing w:line="400" w:lineRule="exact"/>
        <w:ind w:firstLine="480" w:firstLineChars="200"/>
        <w:rPr>
          <w:rFonts w:ascii="仿宋" w:eastAsia="仿宋"/>
          <w:color w:val="auto"/>
          <w:sz w:val="24"/>
        </w:rPr>
      </w:pPr>
      <w:r>
        <w:rPr>
          <w:rFonts w:hint="eastAsia" w:ascii="仿宋" w:eastAsia="仿宋"/>
          <w:color w:val="auto"/>
          <w:sz w:val="24"/>
        </w:rPr>
        <w:t>传真：                         传真：</w:t>
      </w:r>
    </w:p>
    <w:p w14:paraId="091FCDB2">
      <w:pPr>
        <w:spacing w:line="400" w:lineRule="exact"/>
        <w:ind w:firstLine="480" w:firstLineChars="200"/>
        <w:rPr>
          <w:color w:val="auto"/>
        </w:rPr>
      </w:pPr>
      <w:r>
        <w:rPr>
          <w:rFonts w:hint="eastAsia" w:ascii="仿宋" w:eastAsia="仿宋"/>
          <w:color w:val="auto"/>
          <w:sz w:val="24"/>
        </w:rPr>
        <w:t>签约日期：XX年XX月XX日</w:t>
      </w:r>
      <w:r>
        <w:rPr>
          <w:rFonts w:ascii="仿宋" w:eastAsia="仿宋"/>
          <w:color w:val="auto"/>
          <w:sz w:val="24"/>
        </w:rPr>
        <w:tab/>
      </w:r>
      <w:r>
        <w:rPr>
          <w:rFonts w:ascii="仿宋" w:eastAsia="仿宋"/>
          <w:color w:val="auto"/>
          <w:sz w:val="24"/>
        </w:rPr>
        <w:tab/>
      </w:r>
      <w:r>
        <w:rPr>
          <w:rFonts w:hint="eastAsia" w:ascii="仿宋" w:eastAsia="仿宋"/>
          <w:color w:val="auto"/>
          <w:sz w:val="24"/>
        </w:rPr>
        <w:t>签约日期：XX年XX月XX日</w:t>
      </w:r>
    </w:p>
    <w:p w14:paraId="40326C23">
      <w:pPr>
        <w:spacing w:line="360" w:lineRule="auto"/>
        <w:outlineLvl w:val="0"/>
        <w:rPr>
          <w:rFonts w:ascii="Times New Roman" w:hAnsi="Times New Roman" w:eastAsia="仿宋" w:cs="Times New Roman"/>
          <w:b/>
          <w:color w:val="auto"/>
          <w:sz w:val="32"/>
        </w:rPr>
      </w:pPr>
    </w:p>
    <w:p w14:paraId="18D38A83">
      <w:pPr>
        <w:spacing w:line="360" w:lineRule="auto"/>
        <w:outlineLvl w:val="0"/>
        <w:rPr>
          <w:rFonts w:ascii="Times New Roman" w:hAnsi="Times New Roman" w:eastAsia="仿宋" w:cs="Times New Roman"/>
          <w:b/>
          <w:color w:val="auto"/>
          <w:sz w:val="32"/>
        </w:rPr>
      </w:pPr>
    </w:p>
    <w:p w14:paraId="777B3A39">
      <w:pPr>
        <w:spacing w:line="360" w:lineRule="auto"/>
        <w:outlineLvl w:val="0"/>
        <w:rPr>
          <w:rFonts w:ascii="Times New Roman" w:hAnsi="Times New Roman" w:eastAsia="仿宋" w:cs="Times New Roman"/>
          <w:b/>
          <w:color w:val="auto"/>
          <w:sz w:val="32"/>
        </w:rPr>
      </w:pPr>
    </w:p>
    <w:p w14:paraId="4E598AD2">
      <w:pPr>
        <w:spacing w:line="360" w:lineRule="auto"/>
        <w:outlineLvl w:val="0"/>
        <w:rPr>
          <w:rFonts w:ascii="Times New Roman" w:hAnsi="Times New Roman" w:eastAsia="仿宋" w:cs="Times New Roman"/>
          <w:b/>
          <w:color w:val="auto"/>
          <w:sz w:val="32"/>
        </w:rPr>
      </w:pPr>
    </w:p>
    <w:p w14:paraId="2DF4D9F8">
      <w:pPr>
        <w:spacing w:before="120" w:beforeLines="50" w:after="120" w:afterLines="50" w:line="440" w:lineRule="exact"/>
        <w:rPr>
          <w:rFonts w:hint="default" w:ascii="Times New Roman" w:hAnsi="Times New Roman" w:eastAsia="方正仿宋_GBK" w:cs="Times New Roman"/>
          <w:color w:val="auto"/>
          <w:sz w:val="24"/>
          <w:highlight w:val="none"/>
        </w:rPr>
      </w:pPr>
    </w:p>
    <w:sectPr>
      <w:footerReference r:id="rId7"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B0F785AC-4A7E-4846-A051-F591DFA0870D}"/>
  </w:font>
  <w:font w:name="Verdana">
    <w:panose1 w:val="020B0604030504040204"/>
    <w:charset w:val="00"/>
    <w:family w:val="swiss"/>
    <w:pitch w:val="default"/>
    <w:sig w:usb0="A00006FF" w:usb1="4000205B" w:usb2="0000001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B99852F0-01C5-4CA2-A977-ABB5301DD49B}"/>
  </w:font>
  <w:font w:name="微软雅黑">
    <w:panose1 w:val="020B0503020204020204"/>
    <w:charset w:val="86"/>
    <w:family w:val="auto"/>
    <w:pitch w:val="default"/>
    <w:sig w:usb0="80000287" w:usb1="2ACF3C50" w:usb2="00000016" w:usb3="00000000" w:csb0="0004001F" w:csb1="00000000"/>
    <w:embedRegular r:id="rId3" w:fontKey="{20780872-E2CF-4D99-9EF9-01D84837E5C3}"/>
  </w:font>
  <w:font w:name="华文仿宋">
    <w:panose1 w:val="02010600040101010101"/>
    <w:charset w:val="86"/>
    <w:family w:val="auto"/>
    <w:pitch w:val="default"/>
    <w:sig w:usb0="00000287" w:usb1="080F0000" w:usb2="00000000" w:usb3="00000000" w:csb0="0004009F" w:csb1="DFD70000"/>
    <w:embedRegular r:id="rId4" w:fontKey="{0970EEBE-6AFC-477A-A186-3EB48B06CD2A}"/>
  </w:font>
  <w:font w:name="华文楷体">
    <w:panose1 w:val="02010600040101010101"/>
    <w:charset w:val="86"/>
    <w:family w:val="auto"/>
    <w:pitch w:val="default"/>
    <w:sig w:usb0="00000287" w:usb1="080F0000" w:usb2="00000000" w:usb3="00000000" w:csb0="0004009F" w:csb1="DFD70000"/>
    <w:embedRegular r:id="rId5" w:fontKey="{DF5BAB5D-B7EB-4285-97D7-C8E3817AB743}"/>
  </w:font>
  <w:font w:name="方正仿宋_GBK">
    <w:panose1 w:val="03000509000000000000"/>
    <w:charset w:val="86"/>
    <w:family w:val="script"/>
    <w:pitch w:val="default"/>
    <w:sig w:usb0="00000001" w:usb1="080E0000" w:usb2="00000000" w:usb3="00000000" w:csb0="00040000" w:csb1="00000000"/>
    <w:embedRegular r:id="rId6" w:fontKey="{EEEDF786-5CAF-4D2C-B54B-5015E4A76B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756FF">
    <w:pPr>
      <w:pStyle w:val="29"/>
      <w:framePr w:wrap="around" w:vAnchor="text" w:hAnchor="margin" w:xAlign="outside" w:y="1"/>
      <w:rPr>
        <w:rStyle w:val="52"/>
      </w:rPr>
    </w:pPr>
    <w:r>
      <w:rPr>
        <w:rStyle w:val="52"/>
      </w:rPr>
      <w:fldChar w:fldCharType="begin"/>
    </w:r>
    <w:r>
      <w:rPr>
        <w:rStyle w:val="52"/>
      </w:rPr>
      <w:instrText xml:space="preserve">PAGE  </w:instrText>
    </w:r>
    <w:r>
      <w:rPr>
        <w:rStyle w:val="52"/>
      </w:rPr>
      <w:fldChar w:fldCharType="separate"/>
    </w:r>
    <w:r>
      <w:rPr>
        <w:rStyle w:val="52"/>
      </w:rPr>
      <w:t>2</w:t>
    </w:r>
    <w:r>
      <w:rPr>
        <w:rStyle w:val="52"/>
      </w:rPr>
      <w:fldChar w:fldCharType="end"/>
    </w:r>
  </w:p>
  <w:p w14:paraId="5376A2D2">
    <w:pPr>
      <w:pStyle w:val="2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BB87B">
    <w:pPr>
      <w:pStyle w:val="29"/>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DA8C9">
    <w:pPr>
      <w:pStyle w:val="29"/>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445D6D8">
                          <w:pPr>
                            <w:pStyle w:val="29"/>
                            <w:jc w:val="center"/>
                          </w:pPr>
                          <w:r>
                            <w:fldChar w:fldCharType="begin"/>
                          </w:r>
                          <w:r>
                            <w:rPr>
                              <w:rStyle w:val="52"/>
                            </w:rPr>
                            <w:instrText xml:space="preserve"> PAGE </w:instrText>
                          </w:r>
                          <w:r>
                            <w:fldChar w:fldCharType="separate"/>
                          </w:r>
                          <w:r>
                            <w:rPr>
                              <w:rStyle w:val="52"/>
                            </w:rPr>
                            <w:t>33</w:t>
                          </w:r>
                          <w:r>
                            <w:fldChar w:fldCharType="end"/>
                          </w:r>
                        </w:p>
                      </w:txbxContent>
                    </wps:txbx>
                    <wps:bodyPr wrap="none" lIns="0" tIns="0" rIns="0" bIns="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wGJzGzAEAAJcDAAAOAAAAAAAAAAEAIAAAAB4BAABkcnMvZTJv&#10;RG9jLnhtbFBLBQYAAAAABgAGAFkBAABcBQAAAAA=&#10;">
              <v:fill on="f" focussize="0,0"/>
              <v:stroke on="f"/>
              <v:imagedata o:title=""/>
              <o:lock v:ext="edit" aspectratio="f"/>
              <v:textbox inset="0mm,0mm,0mm,0mm" style="mso-fit-shape-to-text:t;">
                <w:txbxContent>
                  <w:p w14:paraId="3445D6D8">
                    <w:pPr>
                      <w:pStyle w:val="29"/>
                      <w:jc w:val="center"/>
                    </w:pPr>
                    <w:r>
                      <w:fldChar w:fldCharType="begin"/>
                    </w:r>
                    <w:r>
                      <w:rPr>
                        <w:rStyle w:val="52"/>
                      </w:rPr>
                      <w:instrText xml:space="preserve"> PAGE </w:instrText>
                    </w:r>
                    <w:r>
                      <w:fldChar w:fldCharType="separate"/>
                    </w:r>
                    <w:r>
                      <w:rPr>
                        <w:rStyle w:val="52"/>
                      </w:rP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6E90E">
    <w:pPr>
      <w:pStyle w:val="29"/>
      <w:jc w:val="center"/>
    </w:pPr>
    <w:r>
      <w:fldChar w:fldCharType="begin"/>
    </w:r>
    <w:r>
      <w:instrText xml:space="preserve"> PAGE   \* MERGEFORMAT </w:instrText>
    </w:r>
    <w:r>
      <w:fldChar w:fldCharType="separate"/>
    </w:r>
    <w:r>
      <w:rPr>
        <w:lang w:val="zh-CN"/>
      </w:rPr>
      <w:t>-</w:t>
    </w:r>
    <w:r>
      <w:t xml:space="preserve"> 133 -</w:t>
    </w:r>
    <w:r>
      <w:fldChar w:fldCharType="end"/>
    </w:r>
  </w:p>
  <w:p w14:paraId="6258106E">
    <w:pPr>
      <w:pStyle w:val="29"/>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6E73A">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0"/>
    <w:multiLevelType w:val="multilevel"/>
    <w:tmpl w:val="00000040"/>
    <w:lvl w:ilvl="0" w:tentative="0">
      <w:start w:val="1"/>
      <w:numFmt w:val="bullet"/>
      <w:pStyle w:val="26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1">
    <w:nsid w:val="0B2F40FD"/>
    <w:multiLevelType w:val="multilevel"/>
    <w:tmpl w:val="0B2F40FD"/>
    <w:lvl w:ilvl="0" w:tentative="0">
      <w:start w:val="1"/>
      <w:numFmt w:val="chineseCountingThousand"/>
      <w:pStyle w:val="14"/>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71331C"/>
    <w:multiLevelType w:val="multilevel"/>
    <w:tmpl w:val="1571331C"/>
    <w:lvl w:ilvl="0" w:tentative="0">
      <w:start w:val="1"/>
      <w:numFmt w:val="ideographDigital"/>
      <w:pStyle w:val="250"/>
      <w:suff w:val="space"/>
      <w:lvlText w:val="第%1部分"/>
      <w:lvlJc w:val="left"/>
      <w:pPr>
        <w:ind w:left="425" w:hanging="425"/>
      </w:pPr>
      <w:rPr>
        <w:rFonts w:hint="eastAsia"/>
      </w:rPr>
    </w:lvl>
    <w:lvl w:ilvl="1" w:tentative="0">
      <w:start w:val="1"/>
      <w:numFmt w:val="decimal"/>
      <w:pStyle w:val="256"/>
      <w:lvlText w:val="%1.%2"/>
      <w:lvlJc w:val="left"/>
      <w:pPr>
        <w:ind w:left="992" w:hanging="567"/>
      </w:pPr>
      <w:rPr>
        <w:rFonts w:hint="eastAsia"/>
      </w:rPr>
    </w:lvl>
    <w:lvl w:ilvl="2" w:tentative="0">
      <w:start w:val="1"/>
      <w:numFmt w:val="decimal"/>
      <w:pStyle w:val="251"/>
      <w:lvlText w:val="%1.%2.%3"/>
      <w:lvlJc w:val="left"/>
      <w:pPr>
        <w:ind w:left="1418" w:hanging="567"/>
      </w:pPr>
      <w:rPr>
        <w:rFonts w:hint="eastAsia"/>
      </w:rPr>
    </w:lvl>
    <w:lvl w:ilvl="3" w:tentative="0">
      <w:start w:val="1"/>
      <w:numFmt w:val="decimal"/>
      <w:pStyle w:val="253"/>
      <w:lvlText w:val="%1.%2.%3.%4"/>
      <w:lvlJc w:val="left"/>
      <w:pPr>
        <w:ind w:left="1984" w:hanging="708"/>
      </w:pPr>
      <w:rPr>
        <w:rFonts w:hint="eastAsia"/>
      </w:rPr>
    </w:lvl>
    <w:lvl w:ilvl="4" w:tentative="0">
      <w:start w:val="1"/>
      <w:numFmt w:val="decimal"/>
      <w:pStyle w:val="252"/>
      <w:lvlText w:val="%1.%2.%3.%4.%5"/>
      <w:lvlJc w:val="left"/>
      <w:pPr>
        <w:ind w:left="2551" w:hanging="850"/>
      </w:pPr>
      <w:rPr>
        <w:rFonts w:hint="eastAsia"/>
      </w:rPr>
    </w:lvl>
    <w:lvl w:ilvl="5" w:tentative="0">
      <w:start w:val="1"/>
      <w:numFmt w:val="decimal"/>
      <w:pStyle w:val="254"/>
      <w:lvlText w:val="%1.%2.%3.%4.%5.%6"/>
      <w:lvlJc w:val="left"/>
      <w:pPr>
        <w:ind w:left="3260" w:hanging="1134"/>
      </w:pPr>
      <w:rPr>
        <w:rFonts w:hint="eastAsia"/>
      </w:rPr>
    </w:lvl>
    <w:lvl w:ilvl="6" w:tentative="0">
      <w:start w:val="1"/>
      <w:numFmt w:val="decimal"/>
      <w:pStyle w:val="255"/>
      <w:lvlText w:val="%1.%2.%3.%4.%5.%6.%7"/>
      <w:lvlJc w:val="left"/>
      <w:pPr>
        <w:ind w:left="3827" w:hanging="1276"/>
      </w:pPr>
      <w:rPr>
        <w:rFonts w:hint="eastAsia"/>
      </w:rPr>
    </w:lvl>
    <w:lvl w:ilvl="7" w:tentative="0">
      <w:start w:val="1"/>
      <w:numFmt w:val="decimal"/>
      <w:pStyle w:val="24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B72ABA3"/>
    <w:multiLevelType w:val="singleLevel"/>
    <w:tmpl w:val="1B72ABA3"/>
    <w:lvl w:ilvl="0" w:tentative="0">
      <w:start w:val="4"/>
      <w:numFmt w:val="chineseCounting"/>
      <w:suff w:val="nothing"/>
      <w:lvlText w:val="%1、"/>
      <w:lvlJc w:val="left"/>
      <w:rPr>
        <w:rFonts w:hint="eastAsia"/>
      </w:rPr>
    </w:lvl>
  </w:abstractNum>
  <w:abstractNum w:abstractNumId="4">
    <w:nsid w:val="58C8F0CA"/>
    <w:multiLevelType w:val="singleLevel"/>
    <w:tmpl w:val="58C8F0CA"/>
    <w:lvl w:ilvl="0" w:tentative="0">
      <w:start w:val="1"/>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ZDkyOWNmN2MzZWI4MmQ0MzhhNGYwZTA2ZThmM2EifQ=="/>
  </w:docVars>
  <w:rsids>
    <w:rsidRoot w:val="004963CF"/>
    <w:rsid w:val="000002C9"/>
    <w:rsid w:val="00001214"/>
    <w:rsid w:val="00001817"/>
    <w:rsid w:val="00001BA6"/>
    <w:rsid w:val="0000280D"/>
    <w:rsid w:val="000037DC"/>
    <w:rsid w:val="00004040"/>
    <w:rsid w:val="000045B2"/>
    <w:rsid w:val="00004A2F"/>
    <w:rsid w:val="00004AAB"/>
    <w:rsid w:val="00005B25"/>
    <w:rsid w:val="00005ED2"/>
    <w:rsid w:val="00007668"/>
    <w:rsid w:val="00007B74"/>
    <w:rsid w:val="00007C3A"/>
    <w:rsid w:val="00007C75"/>
    <w:rsid w:val="00010E90"/>
    <w:rsid w:val="000118D6"/>
    <w:rsid w:val="00011D5F"/>
    <w:rsid w:val="00013173"/>
    <w:rsid w:val="000142E9"/>
    <w:rsid w:val="0001445E"/>
    <w:rsid w:val="00014A5C"/>
    <w:rsid w:val="000160F6"/>
    <w:rsid w:val="00020814"/>
    <w:rsid w:val="00023429"/>
    <w:rsid w:val="0002427F"/>
    <w:rsid w:val="00024AD8"/>
    <w:rsid w:val="00025453"/>
    <w:rsid w:val="0002547D"/>
    <w:rsid w:val="00025C9C"/>
    <w:rsid w:val="00026111"/>
    <w:rsid w:val="00026573"/>
    <w:rsid w:val="000278EE"/>
    <w:rsid w:val="000309EE"/>
    <w:rsid w:val="00031CEC"/>
    <w:rsid w:val="000320B1"/>
    <w:rsid w:val="000320FB"/>
    <w:rsid w:val="000326E1"/>
    <w:rsid w:val="00033D6C"/>
    <w:rsid w:val="00034F43"/>
    <w:rsid w:val="00035089"/>
    <w:rsid w:val="000352C0"/>
    <w:rsid w:val="000353EC"/>
    <w:rsid w:val="00036488"/>
    <w:rsid w:val="00036A7C"/>
    <w:rsid w:val="0004035B"/>
    <w:rsid w:val="00041B13"/>
    <w:rsid w:val="00041E13"/>
    <w:rsid w:val="00043BB1"/>
    <w:rsid w:val="00043DEF"/>
    <w:rsid w:val="00044116"/>
    <w:rsid w:val="000442CD"/>
    <w:rsid w:val="000449C7"/>
    <w:rsid w:val="000453F6"/>
    <w:rsid w:val="00045F05"/>
    <w:rsid w:val="000462B4"/>
    <w:rsid w:val="00047A99"/>
    <w:rsid w:val="00047C44"/>
    <w:rsid w:val="00050486"/>
    <w:rsid w:val="000516F2"/>
    <w:rsid w:val="000527C7"/>
    <w:rsid w:val="00052DBC"/>
    <w:rsid w:val="00053D71"/>
    <w:rsid w:val="00055DE3"/>
    <w:rsid w:val="00056232"/>
    <w:rsid w:val="0005711D"/>
    <w:rsid w:val="0005756A"/>
    <w:rsid w:val="00061DB5"/>
    <w:rsid w:val="000627D7"/>
    <w:rsid w:val="00063229"/>
    <w:rsid w:val="00064D5F"/>
    <w:rsid w:val="00065A79"/>
    <w:rsid w:val="00065B86"/>
    <w:rsid w:val="00066C71"/>
    <w:rsid w:val="00067406"/>
    <w:rsid w:val="00070966"/>
    <w:rsid w:val="00070AB2"/>
    <w:rsid w:val="00073068"/>
    <w:rsid w:val="00073358"/>
    <w:rsid w:val="00073905"/>
    <w:rsid w:val="0007523C"/>
    <w:rsid w:val="00075C45"/>
    <w:rsid w:val="000771C9"/>
    <w:rsid w:val="00080D90"/>
    <w:rsid w:val="00081B0E"/>
    <w:rsid w:val="00084D56"/>
    <w:rsid w:val="00085618"/>
    <w:rsid w:val="00085C54"/>
    <w:rsid w:val="00085D1A"/>
    <w:rsid w:val="00086FE6"/>
    <w:rsid w:val="0008749B"/>
    <w:rsid w:val="0009031F"/>
    <w:rsid w:val="000903D7"/>
    <w:rsid w:val="00090C38"/>
    <w:rsid w:val="00091CC4"/>
    <w:rsid w:val="00092508"/>
    <w:rsid w:val="000926B4"/>
    <w:rsid w:val="000944EF"/>
    <w:rsid w:val="00095879"/>
    <w:rsid w:val="0009682E"/>
    <w:rsid w:val="00097981"/>
    <w:rsid w:val="00097C46"/>
    <w:rsid w:val="00097DBB"/>
    <w:rsid w:val="000A08BB"/>
    <w:rsid w:val="000A1936"/>
    <w:rsid w:val="000A216F"/>
    <w:rsid w:val="000A32D7"/>
    <w:rsid w:val="000A495B"/>
    <w:rsid w:val="000A4C23"/>
    <w:rsid w:val="000A4F86"/>
    <w:rsid w:val="000A5115"/>
    <w:rsid w:val="000A5858"/>
    <w:rsid w:val="000A6F47"/>
    <w:rsid w:val="000A7D3D"/>
    <w:rsid w:val="000B03E4"/>
    <w:rsid w:val="000B1160"/>
    <w:rsid w:val="000B2BEA"/>
    <w:rsid w:val="000B47B1"/>
    <w:rsid w:val="000B6479"/>
    <w:rsid w:val="000B6A3F"/>
    <w:rsid w:val="000B6D29"/>
    <w:rsid w:val="000B718E"/>
    <w:rsid w:val="000B72DA"/>
    <w:rsid w:val="000B7475"/>
    <w:rsid w:val="000B7CCA"/>
    <w:rsid w:val="000B7D6B"/>
    <w:rsid w:val="000C10A0"/>
    <w:rsid w:val="000C169C"/>
    <w:rsid w:val="000C1FF6"/>
    <w:rsid w:val="000C339F"/>
    <w:rsid w:val="000C3A4F"/>
    <w:rsid w:val="000C43E8"/>
    <w:rsid w:val="000C4950"/>
    <w:rsid w:val="000C4A61"/>
    <w:rsid w:val="000C4C4B"/>
    <w:rsid w:val="000C5564"/>
    <w:rsid w:val="000C65F1"/>
    <w:rsid w:val="000C665A"/>
    <w:rsid w:val="000C69D7"/>
    <w:rsid w:val="000C6E82"/>
    <w:rsid w:val="000D0185"/>
    <w:rsid w:val="000D0B1C"/>
    <w:rsid w:val="000D0F2C"/>
    <w:rsid w:val="000D175F"/>
    <w:rsid w:val="000D1C21"/>
    <w:rsid w:val="000D21BF"/>
    <w:rsid w:val="000D3DE4"/>
    <w:rsid w:val="000D3E01"/>
    <w:rsid w:val="000D5452"/>
    <w:rsid w:val="000D6876"/>
    <w:rsid w:val="000D7369"/>
    <w:rsid w:val="000E0169"/>
    <w:rsid w:val="000E0B63"/>
    <w:rsid w:val="000E0F77"/>
    <w:rsid w:val="000E0FC5"/>
    <w:rsid w:val="000E13F1"/>
    <w:rsid w:val="000E1476"/>
    <w:rsid w:val="000E170E"/>
    <w:rsid w:val="000E1C7E"/>
    <w:rsid w:val="000E39C0"/>
    <w:rsid w:val="000E40C1"/>
    <w:rsid w:val="000E46D5"/>
    <w:rsid w:val="000E575F"/>
    <w:rsid w:val="000F0288"/>
    <w:rsid w:val="000F0703"/>
    <w:rsid w:val="000F3EF6"/>
    <w:rsid w:val="000F5193"/>
    <w:rsid w:val="000F5612"/>
    <w:rsid w:val="000F6146"/>
    <w:rsid w:val="000F6963"/>
    <w:rsid w:val="00102DB8"/>
    <w:rsid w:val="0010372F"/>
    <w:rsid w:val="00103EF3"/>
    <w:rsid w:val="00104100"/>
    <w:rsid w:val="0010413D"/>
    <w:rsid w:val="00104C93"/>
    <w:rsid w:val="00106644"/>
    <w:rsid w:val="00107FCA"/>
    <w:rsid w:val="001104A8"/>
    <w:rsid w:val="00110935"/>
    <w:rsid w:val="00111B1A"/>
    <w:rsid w:val="00112D8F"/>
    <w:rsid w:val="001131E3"/>
    <w:rsid w:val="001135D4"/>
    <w:rsid w:val="00113DF0"/>
    <w:rsid w:val="001141DA"/>
    <w:rsid w:val="00114F40"/>
    <w:rsid w:val="00115DE8"/>
    <w:rsid w:val="001205C1"/>
    <w:rsid w:val="001227EA"/>
    <w:rsid w:val="00124578"/>
    <w:rsid w:val="00124EEB"/>
    <w:rsid w:val="00125014"/>
    <w:rsid w:val="001258F3"/>
    <w:rsid w:val="00125C11"/>
    <w:rsid w:val="00125C40"/>
    <w:rsid w:val="001315D4"/>
    <w:rsid w:val="001327D9"/>
    <w:rsid w:val="00134E24"/>
    <w:rsid w:val="001353AC"/>
    <w:rsid w:val="00136048"/>
    <w:rsid w:val="0013646E"/>
    <w:rsid w:val="00136E45"/>
    <w:rsid w:val="00136FB2"/>
    <w:rsid w:val="00137166"/>
    <w:rsid w:val="00137418"/>
    <w:rsid w:val="00137AD4"/>
    <w:rsid w:val="001411A6"/>
    <w:rsid w:val="001421F1"/>
    <w:rsid w:val="00142CA6"/>
    <w:rsid w:val="00143B2F"/>
    <w:rsid w:val="00146917"/>
    <w:rsid w:val="00146974"/>
    <w:rsid w:val="00147933"/>
    <w:rsid w:val="00150ED4"/>
    <w:rsid w:val="00150EF2"/>
    <w:rsid w:val="001530A6"/>
    <w:rsid w:val="00154637"/>
    <w:rsid w:val="00157FAF"/>
    <w:rsid w:val="00160167"/>
    <w:rsid w:val="001615A3"/>
    <w:rsid w:val="00161605"/>
    <w:rsid w:val="00161CC4"/>
    <w:rsid w:val="00161E9B"/>
    <w:rsid w:val="0016221F"/>
    <w:rsid w:val="0016227D"/>
    <w:rsid w:val="00162880"/>
    <w:rsid w:val="00162A09"/>
    <w:rsid w:val="00163CFF"/>
    <w:rsid w:val="00163D85"/>
    <w:rsid w:val="00163FDA"/>
    <w:rsid w:val="0016448A"/>
    <w:rsid w:val="0016457E"/>
    <w:rsid w:val="00164CA8"/>
    <w:rsid w:val="00164D30"/>
    <w:rsid w:val="00164D5B"/>
    <w:rsid w:val="00165F12"/>
    <w:rsid w:val="00170D1A"/>
    <w:rsid w:val="001713A5"/>
    <w:rsid w:val="00171519"/>
    <w:rsid w:val="001756BB"/>
    <w:rsid w:val="0017571A"/>
    <w:rsid w:val="00177983"/>
    <w:rsid w:val="00177E0C"/>
    <w:rsid w:val="0018155B"/>
    <w:rsid w:val="001815CF"/>
    <w:rsid w:val="0018272C"/>
    <w:rsid w:val="00182C64"/>
    <w:rsid w:val="001845D5"/>
    <w:rsid w:val="0018570A"/>
    <w:rsid w:val="001857D4"/>
    <w:rsid w:val="00185888"/>
    <w:rsid w:val="00185C95"/>
    <w:rsid w:val="0018628A"/>
    <w:rsid w:val="00186CF0"/>
    <w:rsid w:val="00186D1C"/>
    <w:rsid w:val="001870EF"/>
    <w:rsid w:val="00187298"/>
    <w:rsid w:val="001903C6"/>
    <w:rsid w:val="0019108A"/>
    <w:rsid w:val="001917C3"/>
    <w:rsid w:val="001921F2"/>
    <w:rsid w:val="00193048"/>
    <w:rsid w:val="00193EB2"/>
    <w:rsid w:val="001944EE"/>
    <w:rsid w:val="00194761"/>
    <w:rsid w:val="00197F6D"/>
    <w:rsid w:val="001A0BA4"/>
    <w:rsid w:val="001A1393"/>
    <w:rsid w:val="001A26B3"/>
    <w:rsid w:val="001A400B"/>
    <w:rsid w:val="001A4537"/>
    <w:rsid w:val="001A5947"/>
    <w:rsid w:val="001A5978"/>
    <w:rsid w:val="001A5C81"/>
    <w:rsid w:val="001A6236"/>
    <w:rsid w:val="001A644E"/>
    <w:rsid w:val="001A65D0"/>
    <w:rsid w:val="001B3019"/>
    <w:rsid w:val="001B318A"/>
    <w:rsid w:val="001B37F5"/>
    <w:rsid w:val="001B4623"/>
    <w:rsid w:val="001B5643"/>
    <w:rsid w:val="001B5E9E"/>
    <w:rsid w:val="001B6120"/>
    <w:rsid w:val="001B6385"/>
    <w:rsid w:val="001B640C"/>
    <w:rsid w:val="001B6B0D"/>
    <w:rsid w:val="001B6C62"/>
    <w:rsid w:val="001B72A4"/>
    <w:rsid w:val="001B7EFA"/>
    <w:rsid w:val="001C00B8"/>
    <w:rsid w:val="001C019E"/>
    <w:rsid w:val="001C187E"/>
    <w:rsid w:val="001C25E2"/>
    <w:rsid w:val="001C3118"/>
    <w:rsid w:val="001C4AC7"/>
    <w:rsid w:val="001C55B9"/>
    <w:rsid w:val="001C5770"/>
    <w:rsid w:val="001C5CD0"/>
    <w:rsid w:val="001C765F"/>
    <w:rsid w:val="001C7706"/>
    <w:rsid w:val="001C7906"/>
    <w:rsid w:val="001C7CB6"/>
    <w:rsid w:val="001D0D6B"/>
    <w:rsid w:val="001D1863"/>
    <w:rsid w:val="001D1EC9"/>
    <w:rsid w:val="001D21A7"/>
    <w:rsid w:val="001D2B77"/>
    <w:rsid w:val="001D2EF3"/>
    <w:rsid w:val="001D4549"/>
    <w:rsid w:val="001D4AFE"/>
    <w:rsid w:val="001D5518"/>
    <w:rsid w:val="001D5845"/>
    <w:rsid w:val="001D6B0D"/>
    <w:rsid w:val="001D7434"/>
    <w:rsid w:val="001D7D77"/>
    <w:rsid w:val="001D7E95"/>
    <w:rsid w:val="001E074A"/>
    <w:rsid w:val="001E10B6"/>
    <w:rsid w:val="001E1268"/>
    <w:rsid w:val="001E1C9E"/>
    <w:rsid w:val="001E201A"/>
    <w:rsid w:val="001E34BB"/>
    <w:rsid w:val="001E3951"/>
    <w:rsid w:val="001E4F12"/>
    <w:rsid w:val="001E6AD9"/>
    <w:rsid w:val="001E7354"/>
    <w:rsid w:val="001F0C43"/>
    <w:rsid w:val="001F1A60"/>
    <w:rsid w:val="001F2749"/>
    <w:rsid w:val="001F2D8E"/>
    <w:rsid w:val="001F4714"/>
    <w:rsid w:val="001F4A11"/>
    <w:rsid w:val="001F50A2"/>
    <w:rsid w:val="001F5593"/>
    <w:rsid w:val="001F5C93"/>
    <w:rsid w:val="001F7598"/>
    <w:rsid w:val="00200260"/>
    <w:rsid w:val="002006F5"/>
    <w:rsid w:val="0020087B"/>
    <w:rsid w:val="002009C2"/>
    <w:rsid w:val="0020185F"/>
    <w:rsid w:val="00201B60"/>
    <w:rsid w:val="00202803"/>
    <w:rsid w:val="00202865"/>
    <w:rsid w:val="00203C11"/>
    <w:rsid w:val="002043D9"/>
    <w:rsid w:val="002049B4"/>
    <w:rsid w:val="00204BE4"/>
    <w:rsid w:val="0021097A"/>
    <w:rsid w:val="002127B6"/>
    <w:rsid w:val="00212F17"/>
    <w:rsid w:val="002139F8"/>
    <w:rsid w:val="002148E0"/>
    <w:rsid w:val="00215A5B"/>
    <w:rsid w:val="002165B6"/>
    <w:rsid w:val="002176C1"/>
    <w:rsid w:val="002205DA"/>
    <w:rsid w:val="002209BE"/>
    <w:rsid w:val="0022132E"/>
    <w:rsid w:val="002222A2"/>
    <w:rsid w:val="00222A8C"/>
    <w:rsid w:val="002235DC"/>
    <w:rsid w:val="00223623"/>
    <w:rsid w:val="00225088"/>
    <w:rsid w:val="0022656A"/>
    <w:rsid w:val="00226DC5"/>
    <w:rsid w:val="002304B2"/>
    <w:rsid w:val="002308E0"/>
    <w:rsid w:val="00231731"/>
    <w:rsid w:val="002319FD"/>
    <w:rsid w:val="002341E5"/>
    <w:rsid w:val="00234840"/>
    <w:rsid w:val="002370FC"/>
    <w:rsid w:val="00240138"/>
    <w:rsid w:val="00240ACF"/>
    <w:rsid w:val="002434B9"/>
    <w:rsid w:val="0024365F"/>
    <w:rsid w:val="00243EFE"/>
    <w:rsid w:val="00245E58"/>
    <w:rsid w:val="00246CCF"/>
    <w:rsid w:val="00247FF4"/>
    <w:rsid w:val="002501A9"/>
    <w:rsid w:val="00250DA3"/>
    <w:rsid w:val="00251126"/>
    <w:rsid w:val="00252112"/>
    <w:rsid w:val="0025237B"/>
    <w:rsid w:val="00252BC2"/>
    <w:rsid w:val="0025397C"/>
    <w:rsid w:val="00254BE1"/>
    <w:rsid w:val="0025736A"/>
    <w:rsid w:val="00260784"/>
    <w:rsid w:val="00260A8C"/>
    <w:rsid w:val="002614AE"/>
    <w:rsid w:val="00264AAC"/>
    <w:rsid w:val="00265724"/>
    <w:rsid w:val="002662CA"/>
    <w:rsid w:val="00266410"/>
    <w:rsid w:val="0026661B"/>
    <w:rsid w:val="00266A70"/>
    <w:rsid w:val="00267095"/>
    <w:rsid w:val="0026792F"/>
    <w:rsid w:val="002714C1"/>
    <w:rsid w:val="00273005"/>
    <w:rsid w:val="00273BB5"/>
    <w:rsid w:val="0027469A"/>
    <w:rsid w:val="002746C0"/>
    <w:rsid w:val="002761BA"/>
    <w:rsid w:val="00276660"/>
    <w:rsid w:val="00277DBF"/>
    <w:rsid w:val="00280007"/>
    <w:rsid w:val="0028044C"/>
    <w:rsid w:val="00281F04"/>
    <w:rsid w:val="002821D9"/>
    <w:rsid w:val="00284D4F"/>
    <w:rsid w:val="00285897"/>
    <w:rsid w:val="00285C6E"/>
    <w:rsid w:val="0028645E"/>
    <w:rsid w:val="00286E0E"/>
    <w:rsid w:val="00286ED1"/>
    <w:rsid w:val="002879B4"/>
    <w:rsid w:val="0029094C"/>
    <w:rsid w:val="002913B0"/>
    <w:rsid w:val="00292D16"/>
    <w:rsid w:val="00292E72"/>
    <w:rsid w:val="00292EB2"/>
    <w:rsid w:val="00293207"/>
    <w:rsid w:val="00293E51"/>
    <w:rsid w:val="00294306"/>
    <w:rsid w:val="00294F26"/>
    <w:rsid w:val="002951C3"/>
    <w:rsid w:val="0029623C"/>
    <w:rsid w:val="00297E22"/>
    <w:rsid w:val="002A1750"/>
    <w:rsid w:val="002A1CE0"/>
    <w:rsid w:val="002A1E25"/>
    <w:rsid w:val="002A1F20"/>
    <w:rsid w:val="002A20DF"/>
    <w:rsid w:val="002A22A1"/>
    <w:rsid w:val="002A2788"/>
    <w:rsid w:val="002A367B"/>
    <w:rsid w:val="002A5187"/>
    <w:rsid w:val="002A5EAA"/>
    <w:rsid w:val="002A6583"/>
    <w:rsid w:val="002A70BB"/>
    <w:rsid w:val="002B057F"/>
    <w:rsid w:val="002B2E02"/>
    <w:rsid w:val="002B3215"/>
    <w:rsid w:val="002B52B8"/>
    <w:rsid w:val="002B5B93"/>
    <w:rsid w:val="002B6732"/>
    <w:rsid w:val="002C046F"/>
    <w:rsid w:val="002C059D"/>
    <w:rsid w:val="002C35DA"/>
    <w:rsid w:val="002C3868"/>
    <w:rsid w:val="002C414B"/>
    <w:rsid w:val="002C50BF"/>
    <w:rsid w:val="002C593F"/>
    <w:rsid w:val="002C5BCB"/>
    <w:rsid w:val="002C6271"/>
    <w:rsid w:val="002C7024"/>
    <w:rsid w:val="002C7030"/>
    <w:rsid w:val="002D04EE"/>
    <w:rsid w:val="002D051C"/>
    <w:rsid w:val="002D13C0"/>
    <w:rsid w:val="002D1422"/>
    <w:rsid w:val="002D1B47"/>
    <w:rsid w:val="002D2264"/>
    <w:rsid w:val="002D2699"/>
    <w:rsid w:val="002D4576"/>
    <w:rsid w:val="002D4948"/>
    <w:rsid w:val="002D566F"/>
    <w:rsid w:val="002D5794"/>
    <w:rsid w:val="002D60CA"/>
    <w:rsid w:val="002D6259"/>
    <w:rsid w:val="002D6AE4"/>
    <w:rsid w:val="002E1DE3"/>
    <w:rsid w:val="002E4C56"/>
    <w:rsid w:val="002E6206"/>
    <w:rsid w:val="002E7B61"/>
    <w:rsid w:val="002E7EBB"/>
    <w:rsid w:val="002F0A23"/>
    <w:rsid w:val="002F2BBB"/>
    <w:rsid w:val="002F4206"/>
    <w:rsid w:val="002F4DAF"/>
    <w:rsid w:val="002F56EB"/>
    <w:rsid w:val="002F59B1"/>
    <w:rsid w:val="002F7E2B"/>
    <w:rsid w:val="00300F2D"/>
    <w:rsid w:val="00301578"/>
    <w:rsid w:val="00303C32"/>
    <w:rsid w:val="00303F64"/>
    <w:rsid w:val="003051C8"/>
    <w:rsid w:val="00305380"/>
    <w:rsid w:val="003053A0"/>
    <w:rsid w:val="00305420"/>
    <w:rsid w:val="00305EFE"/>
    <w:rsid w:val="0030607A"/>
    <w:rsid w:val="00306ACE"/>
    <w:rsid w:val="003106B2"/>
    <w:rsid w:val="00311633"/>
    <w:rsid w:val="00311C55"/>
    <w:rsid w:val="0031380D"/>
    <w:rsid w:val="0031394A"/>
    <w:rsid w:val="00314808"/>
    <w:rsid w:val="003153A8"/>
    <w:rsid w:val="00315930"/>
    <w:rsid w:val="00315E85"/>
    <w:rsid w:val="003162D8"/>
    <w:rsid w:val="00316EFD"/>
    <w:rsid w:val="0031738C"/>
    <w:rsid w:val="003178CB"/>
    <w:rsid w:val="00320030"/>
    <w:rsid w:val="0032011A"/>
    <w:rsid w:val="00320987"/>
    <w:rsid w:val="00321048"/>
    <w:rsid w:val="00322486"/>
    <w:rsid w:val="00322A84"/>
    <w:rsid w:val="0032300E"/>
    <w:rsid w:val="003231E2"/>
    <w:rsid w:val="0032672E"/>
    <w:rsid w:val="00327C0C"/>
    <w:rsid w:val="003303C0"/>
    <w:rsid w:val="0033111F"/>
    <w:rsid w:val="0033168C"/>
    <w:rsid w:val="0033411F"/>
    <w:rsid w:val="00334212"/>
    <w:rsid w:val="00335BA0"/>
    <w:rsid w:val="0033766F"/>
    <w:rsid w:val="003417F8"/>
    <w:rsid w:val="00343FBC"/>
    <w:rsid w:val="00344359"/>
    <w:rsid w:val="00344586"/>
    <w:rsid w:val="00344777"/>
    <w:rsid w:val="00344A9F"/>
    <w:rsid w:val="00345311"/>
    <w:rsid w:val="0034663D"/>
    <w:rsid w:val="003469FF"/>
    <w:rsid w:val="00346A67"/>
    <w:rsid w:val="00346BEF"/>
    <w:rsid w:val="00346C9C"/>
    <w:rsid w:val="0035011C"/>
    <w:rsid w:val="0035011F"/>
    <w:rsid w:val="00351010"/>
    <w:rsid w:val="0035196E"/>
    <w:rsid w:val="00352E8A"/>
    <w:rsid w:val="00354621"/>
    <w:rsid w:val="00355F0C"/>
    <w:rsid w:val="003579D0"/>
    <w:rsid w:val="00357C3E"/>
    <w:rsid w:val="00360133"/>
    <w:rsid w:val="00360553"/>
    <w:rsid w:val="00361B79"/>
    <w:rsid w:val="00362BCB"/>
    <w:rsid w:val="0036375C"/>
    <w:rsid w:val="00364339"/>
    <w:rsid w:val="00364A2A"/>
    <w:rsid w:val="00364CD9"/>
    <w:rsid w:val="00364E90"/>
    <w:rsid w:val="0036653D"/>
    <w:rsid w:val="00367122"/>
    <w:rsid w:val="00370906"/>
    <w:rsid w:val="00370F86"/>
    <w:rsid w:val="003716BF"/>
    <w:rsid w:val="00371F0F"/>
    <w:rsid w:val="00372A76"/>
    <w:rsid w:val="00373F2F"/>
    <w:rsid w:val="00374B12"/>
    <w:rsid w:val="0037566D"/>
    <w:rsid w:val="00375AFF"/>
    <w:rsid w:val="00376945"/>
    <w:rsid w:val="00376CF4"/>
    <w:rsid w:val="00376DE4"/>
    <w:rsid w:val="00376FD4"/>
    <w:rsid w:val="0037715B"/>
    <w:rsid w:val="003774B3"/>
    <w:rsid w:val="003800FD"/>
    <w:rsid w:val="003803E0"/>
    <w:rsid w:val="0038183B"/>
    <w:rsid w:val="003823BB"/>
    <w:rsid w:val="00382501"/>
    <w:rsid w:val="00382F85"/>
    <w:rsid w:val="00383128"/>
    <w:rsid w:val="0038506C"/>
    <w:rsid w:val="003901FB"/>
    <w:rsid w:val="00391A0D"/>
    <w:rsid w:val="00391AA4"/>
    <w:rsid w:val="003928CB"/>
    <w:rsid w:val="00392F39"/>
    <w:rsid w:val="003930FC"/>
    <w:rsid w:val="003936A0"/>
    <w:rsid w:val="00393BEE"/>
    <w:rsid w:val="0039443E"/>
    <w:rsid w:val="003946BC"/>
    <w:rsid w:val="00394768"/>
    <w:rsid w:val="003965FC"/>
    <w:rsid w:val="00397B34"/>
    <w:rsid w:val="003A1458"/>
    <w:rsid w:val="003A1B12"/>
    <w:rsid w:val="003A2804"/>
    <w:rsid w:val="003A2BEA"/>
    <w:rsid w:val="003A30D9"/>
    <w:rsid w:val="003A3EBE"/>
    <w:rsid w:val="003A3ED5"/>
    <w:rsid w:val="003A537A"/>
    <w:rsid w:val="003A5B4C"/>
    <w:rsid w:val="003A63F4"/>
    <w:rsid w:val="003A6752"/>
    <w:rsid w:val="003A6921"/>
    <w:rsid w:val="003A6FB4"/>
    <w:rsid w:val="003B0798"/>
    <w:rsid w:val="003B212C"/>
    <w:rsid w:val="003B2363"/>
    <w:rsid w:val="003B2462"/>
    <w:rsid w:val="003B3F42"/>
    <w:rsid w:val="003B41D0"/>
    <w:rsid w:val="003B53DF"/>
    <w:rsid w:val="003B5A53"/>
    <w:rsid w:val="003B7A5F"/>
    <w:rsid w:val="003C0916"/>
    <w:rsid w:val="003C0995"/>
    <w:rsid w:val="003C179C"/>
    <w:rsid w:val="003C2E62"/>
    <w:rsid w:val="003C367A"/>
    <w:rsid w:val="003C45A8"/>
    <w:rsid w:val="003C46EC"/>
    <w:rsid w:val="003C4E7E"/>
    <w:rsid w:val="003C5373"/>
    <w:rsid w:val="003C5618"/>
    <w:rsid w:val="003C62CA"/>
    <w:rsid w:val="003C6DA4"/>
    <w:rsid w:val="003D0B6C"/>
    <w:rsid w:val="003D18C4"/>
    <w:rsid w:val="003D223D"/>
    <w:rsid w:val="003D224D"/>
    <w:rsid w:val="003D266A"/>
    <w:rsid w:val="003D3778"/>
    <w:rsid w:val="003D378F"/>
    <w:rsid w:val="003D59C2"/>
    <w:rsid w:val="003D698E"/>
    <w:rsid w:val="003E1646"/>
    <w:rsid w:val="003E2ACE"/>
    <w:rsid w:val="003E3877"/>
    <w:rsid w:val="003E3D9C"/>
    <w:rsid w:val="003E4C4A"/>
    <w:rsid w:val="003E7237"/>
    <w:rsid w:val="003F093D"/>
    <w:rsid w:val="003F09AF"/>
    <w:rsid w:val="003F2412"/>
    <w:rsid w:val="003F2C58"/>
    <w:rsid w:val="003F347D"/>
    <w:rsid w:val="003F3B66"/>
    <w:rsid w:val="003F4D0A"/>
    <w:rsid w:val="003F65CA"/>
    <w:rsid w:val="003F6E87"/>
    <w:rsid w:val="003F731B"/>
    <w:rsid w:val="003F7D73"/>
    <w:rsid w:val="0040095C"/>
    <w:rsid w:val="00401074"/>
    <w:rsid w:val="004014E2"/>
    <w:rsid w:val="004018D9"/>
    <w:rsid w:val="00402669"/>
    <w:rsid w:val="0040274C"/>
    <w:rsid w:val="00402A98"/>
    <w:rsid w:val="00403760"/>
    <w:rsid w:val="004037C7"/>
    <w:rsid w:val="0040512C"/>
    <w:rsid w:val="004061B6"/>
    <w:rsid w:val="00407904"/>
    <w:rsid w:val="00407CF8"/>
    <w:rsid w:val="00411987"/>
    <w:rsid w:val="00411E4F"/>
    <w:rsid w:val="00414235"/>
    <w:rsid w:val="004142A5"/>
    <w:rsid w:val="00417AD7"/>
    <w:rsid w:val="004203A4"/>
    <w:rsid w:val="004206AD"/>
    <w:rsid w:val="00422968"/>
    <w:rsid w:val="00423A03"/>
    <w:rsid w:val="0042548A"/>
    <w:rsid w:val="00425BFC"/>
    <w:rsid w:val="00425E5A"/>
    <w:rsid w:val="004263DC"/>
    <w:rsid w:val="00426A9B"/>
    <w:rsid w:val="00427D22"/>
    <w:rsid w:val="0043060D"/>
    <w:rsid w:val="004309E1"/>
    <w:rsid w:val="00430C54"/>
    <w:rsid w:val="0043225A"/>
    <w:rsid w:val="00432323"/>
    <w:rsid w:val="00433038"/>
    <w:rsid w:val="004339C3"/>
    <w:rsid w:val="00434105"/>
    <w:rsid w:val="00434190"/>
    <w:rsid w:val="004348E7"/>
    <w:rsid w:val="004363C4"/>
    <w:rsid w:val="0043659B"/>
    <w:rsid w:val="00437EE7"/>
    <w:rsid w:val="00437F74"/>
    <w:rsid w:val="00442505"/>
    <w:rsid w:val="00442AA5"/>
    <w:rsid w:val="00442FCA"/>
    <w:rsid w:val="00443672"/>
    <w:rsid w:val="00444093"/>
    <w:rsid w:val="00444BED"/>
    <w:rsid w:val="00445C2B"/>
    <w:rsid w:val="004467BC"/>
    <w:rsid w:val="00446D90"/>
    <w:rsid w:val="00447365"/>
    <w:rsid w:val="00447693"/>
    <w:rsid w:val="00450506"/>
    <w:rsid w:val="00450CDD"/>
    <w:rsid w:val="004513A9"/>
    <w:rsid w:val="004517BA"/>
    <w:rsid w:val="00452259"/>
    <w:rsid w:val="0045288D"/>
    <w:rsid w:val="00453440"/>
    <w:rsid w:val="0045398C"/>
    <w:rsid w:val="00454CC8"/>
    <w:rsid w:val="00456B96"/>
    <w:rsid w:val="004576DD"/>
    <w:rsid w:val="00460386"/>
    <w:rsid w:val="00461D1F"/>
    <w:rsid w:val="0046242D"/>
    <w:rsid w:val="00462F43"/>
    <w:rsid w:val="00463715"/>
    <w:rsid w:val="0046561E"/>
    <w:rsid w:val="00465791"/>
    <w:rsid w:val="00465941"/>
    <w:rsid w:val="0046733C"/>
    <w:rsid w:val="00471CDE"/>
    <w:rsid w:val="00472E4C"/>
    <w:rsid w:val="004738F5"/>
    <w:rsid w:val="004743D7"/>
    <w:rsid w:val="00474CCF"/>
    <w:rsid w:val="004752A5"/>
    <w:rsid w:val="00475F44"/>
    <w:rsid w:val="004761FA"/>
    <w:rsid w:val="00476D56"/>
    <w:rsid w:val="00477066"/>
    <w:rsid w:val="0047791E"/>
    <w:rsid w:val="00481777"/>
    <w:rsid w:val="00482521"/>
    <w:rsid w:val="00482650"/>
    <w:rsid w:val="00482974"/>
    <w:rsid w:val="00483BC4"/>
    <w:rsid w:val="004847CF"/>
    <w:rsid w:val="00485031"/>
    <w:rsid w:val="0048520A"/>
    <w:rsid w:val="00485222"/>
    <w:rsid w:val="00485702"/>
    <w:rsid w:val="004866DC"/>
    <w:rsid w:val="00486B78"/>
    <w:rsid w:val="0049059C"/>
    <w:rsid w:val="00490B79"/>
    <w:rsid w:val="00490C59"/>
    <w:rsid w:val="00491ECD"/>
    <w:rsid w:val="00492D02"/>
    <w:rsid w:val="00493269"/>
    <w:rsid w:val="00493704"/>
    <w:rsid w:val="004941B7"/>
    <w:rsid w:val="00494D65"/>
    <w:rsid w:val="00494EC1"/>
    <w:rsid w:val="004951B2"/>
    <w:rsid w:val="00495760"/>
    <w:rsid w:val="00495CBC"/>
    <w:rsid w:val="00495EAC"/>
    <w:rsid w:val="00496049"/>
    <w:rsid w:val="004963CF"/>
    <w:rsid w:val="00497038"/>
    <w:rsid w:val="004A02C0"/>
    <w:rsid w:val="004A0570"/>
    <w:rsid w:val="004A167D"/>
    <w:rsid w:val="004A1EFE"/>
    <w:rsid w:val="004A22A9"/>
    <w:rsid w:val="004A23DE"/>
    <w:rsid w:val="004A3471"/>
    <w:rsid w:val="004A36BD"/>
    <w:rsid w:val="004A37B9"/>
    <w:rsid w:val="004A3C2C"/>
    <w:rsid w:val="004A6C38"/>
    <w:rsid w:val="004A6CFC"/>
    <w:rsid w:val="004A713C"/>
    <w:rsid w:val="004B1667"/>
    <w:rsid w:val="004B2474"/>
    <w:rsid w:val="004B34C2"/>
    <w:rsid w:val="004B477A"/>
    <w:rsid w:val="004B4FED"/>
    <w:rsid w:val="004B625D"/>
    <w:rsid w:val="004B6CE7"/>
    <w:rsid w:val="004C0587"/>
    <w:rsid w:val="004C080B"/>
    <w:rsid w:val="004C2112"/>
    <w:rsid w:val="004C267B"/>
    <w:rsid w:val="004C31F7"/>
    <w:rsid w:val="004C41D4"/>
    <w:rsid w:val="004C4654"/>
    <w:rsid w:val="004C5693"/>
    <w:rsid w:val="004C572D"/>
    <w:rsid w:val="004C67A5"/>
    <w:rsid w:val="004D027A"/>
    <w:rsid w:val="004D1026"/>
    <w:rsid w:val="004D3E29"/>
    <w:rsid w:val="004D42C1"/>
    <w:rsid w:val="004D5B5B"/>
    <w:rsid w:val="004D5CA3"/>
    <w:rsid w:val="004D5FD2"/>
    <w:rsid w:val="004D6261"/>
    <w:rsid w:val="004D6377"/>
    <w:rsid w:val="004D6E59"/>
    <w:rsid w:val="004D7B1F"/>
    <w:rsid w:val="004E03AD"/>
    <w:rsid w:val="004E0C6F"/>
    <w:rsid w:val="004E1559"/>
    <w:rsid w:val="004E2ED0"/>
    <w:rsid w:val="004E3F87"/>
    <w:rsid w:val="004E4275"/>
    <w:rsid w:val="004E4EBD"/>
    <w:rsid w:val="004E502D"/>
    <w:rsid w:val="004E54B6"/>
    <w:rsid w:val="004E74BA"/>
    <w:rsid w:val="004E7AEC"/>
    <w:rsid w:val="004F04C5"/>
    <w:rsid w:val="004F0761"/>
    <w:rsid w:val="004F28B3"/>
    <w:rsid w:val="004F2B34"/>
    <w:rsid w:val="004F2BBB"/>
    <w:rsid w:val="004F542B"/>
    <w:rsid w:val="004F5439"/>
    <w:rsid w:val="004F636C"/>
    <w:rsid w:val="004F683D"/>
    <w:rsid w:val="004F73E3"/>
    <w:rsid w:val="00500ADA"/>
    <w:rsid w:val="00502F30"/>
    <w:rsid w:val="005036FF"/>
    <w:rsid w:val="00505218"/>
    <w:rsid w:val="00505C20"/>
    <w:rsid w:val="00511247"/>
    <w:rsid w:val="005113EB"/>
    <w:rsid w:val="0051145E"/>
    <w:rsid w:val="005119D3"/>
    <w:rsid w:val="0051204E"/>
    <w:rsid w:val="00513445"/>
    <w:rsid w:val="0051372A"/>
    <w:rsid w:val="0051476C"/>
    <w:rsid w:val="005148FB"/>
    <w:rsid w:val="00515379"/>
    <w:rsid w:val="005165C2"/>
    <w:rsid w:val="005169EC"/>
    <w:rsid w:val="00520D5C"/>
    <w:rsid w:val="00520EA5"/>
    <w:rsid w:val="005228E5"/>
    <w:rsid w:val="00522F23"/>
    <w:rsid w:val="00525235"/>
    <w:rsid w:val="00525473"/>
    <w:rsid w:val="005257E2"/>
    <w:rsid w:val="00525ABD"/>
    <w:rsid w:val="00525E3F"/>
    <w:rsid w:val="005270C1"/>
    <w:rsid w:val="005315C2"/>
    <w:rsid w:val="00531B6D"/>
    <w:rsid w:val="00532774"/>
    <w:rsid w:val="00533625"/>
    <w:rsid w:val="0053390A"/>
    <w:rsid w:val="0053507E"/>
    <w:rsid w:val="0053558F"/>
    <w:rsid w:val="00535B4B"/>
    <w:rsid w:val="0053653D"/>
    <w:rsid w:val="005365F7"/>
    <w:rsid w:val="0053769B"/>
    <w:rsid w:val="00541304"/>
    <w:rsid w:val="00541E0D"/>
    <w:rsid w:val="00542A06"/>
    <w:rsid w:val="00542BFB"/>
    <w:rsid w:val="005435F9"/>
    <w:rsid w:val="00543B42"/>
    <w:rsid w:val="00543E8C"/>
    <w:rsid w:val="00543FD8"/>
    <w:rsid w:val="00544779"/>
    <w:rsid w:val="0054736A"/>
    <w:rsid w:val="00547CEC"/>
    <w:rsid w:val="00550129"/>
    <w:rsid w:val="00550F27"/>
    <w:rsid w:val="005513C4"/>
    <w:rsid w:val="00551584"/>
    <w:rsid w:val="00551AF2"/>
    <w:rsid w:val="0055230B"/>
    <w:rsid w:val="00552909"/>
    <w:rsid w:val="0055362E"/>
    <w:rsid w:val="00554DFA"/>
    <w:rsid w:val="00555563"/>
    <w:rsid w:val="00557575"/>
    <w:rsid w:val="005602D7"/>
    <w:rsid w:val="00562124"/>
    <w:rsid w:val="00562BB6"/>
    <w:rsid w:val="005651D0"/>
    <w:rsid w:val="0056543D"/>
    <w:rsid w:val="005654A5"/>
    <w:rsid w:val="00566338"/>
    <w:rsid w:val="0056684F"/>
    <w:rsid w:val="00570367"/>
    <w:rsid w:val="00570A02"/>
    <w:rsid w:val="00570B86"/>
    <w:rsid w:val="00570D41"/>
    <w:rsid w:val="00571254"/>
    <w:rsid w:val="00571D39"/>
    <w:rsid w:val="00572BB9"/>
    <w:rsid w:val="00573ED4"/>
    <w:rsid w:val="00574A77"/>
    <w:rsid w:val="00575D04"/>
    <w:rsid w:val="005765FE"/>
    <w:rsid w:val="005766C7"/>
    <w:rsid w:val="005770EB"/>
    <w:rsid w:val="00577D4E"/>
    <w:rsid w:val="00580C11"/>
    <w:rsid w:val="00580FFC"/>
    <w:rsid w:val="005817AD"/>
    <w:rsid w:val="00581EF8"/>
    <w:rsid w:val="00582866"/>
    <w:rsid w:val="00584E64"/>
    <w:rsid w:val="00585409"/>
    <w:rsid w:val="005856A0"/>
    <w:rsid w:val="0058607C"/>
    <w:rsid w:val="0058612A"/>
    <w:rsid w:val="00586532"/>
    <w:rsid w:val="00587BF7"/>
    <w:rsid w:val="00590149"/>
    <w:rsid w:val="005901DD"/>
    <w:rsid w:val="00593883"/>
    <w:rsid w:val="005945C6"/>
    <w:rsid w:val="00596438"/>
    <w:rsid w:val="005968EC"/>
    <w:rsid w:val="00597A44"/>
    <w:rsid w:val="005A061E"/>
    <w:rsid w:val="005A0888"/>
    <w:rsid w:val="005A1459"/>
    <w:rsid w:val="005A1C32"/>
    <w:rsid w:val="005A2301"/>
    <w:rsid w:val="005A2803"/>
    <w:rsid w:val="005A2D6B"/>
    <w:rsid w:val="005B0966"/>
    <w:rsid w:val="005B0BF1"/>
    <w:rsid w:val="005B18FA"/>
    <w:rsid w:val="005B2697"/>
    <w:rsid w:val="005B2AE3"/>
    <w:rsid w:val="005B3869"/>
    <w:rsid w:val="005B3A36"/>
    <w:rsid w:val="005B4C4C"/>
    <w:rsid w:val="005B7553"/>
    <w:rsid w:val="005B75E3"/>
    <w:rsid w:val="005C0F6F"/>
    <w:rsid w:val="005C2EE3"/>
    <w:rsid w:val="005C358C"/>
    <w:rsid w:val="005C38A1"/>
    <w:rsid w:val="005C39AA"/>
    <w:rsid w:val="005C6DC1"/>
    <w:rsid w:val="005C7991"/>
    <w:rsid w:val="005C7EFD"/>
    <w:rsid w:val="005D0848"/>
    <w:rsid w:val="005D15B7"/>
    <w:rsid w:val="005D16BA"/>
    <w:rsid w:val="005D2569"/>
    <w:rsid w:val="005D326A"/>
    <w:rsid w:val="005D5133"/>
    <w:rsid w:val="005D5D77"/>
    <w:rsid w:val="005D6342"/>
    <w:rsid w:val="005D6521"/>
    <w:rsid w:val="005D6B59"/>
    <w:rsid w:val="005D7093"/>
    <w:rsid w:val="005D7F55"/>
    <w:rsid w:val="005E065D"/>
    <w:rsid w:val="005E1006"/>
    <w:rsid w:val="005E2202"/>
    <w:rsid w:val="005E3748"/>
    <w:rsid w:val="005E3FE6"/>
    <w:rsid w:val="005E55C5"/>
    <w:rsid w:val="005E58C3"/>
    <w:rsid w:val="005E698D"/>
    <w:rsid w:val="005E7857"/>
    <w:rsid w:val="005F0369"/>
    <w:rsid w:val="005F082D"/>
    <w:rsid w:val="005F1033"/>
    <w:rsid w:val="005F1A2D"/>
    <w:rsid w:val="005F25DE"/>
    <w:rsid w:val="005F45CF"/>
    <w:rsid w:val="005F5360"/>
    <w:rsid w:val="005F59E4"/>
    <w:rsid w:val="00602379"/>
    <w:rsid w:val="00604E72"/>
    <w:rsid w:val="00605083"/>
    <w:rsid w:val="00605AF9"/>
    <w:rsid w:val="00606335"/>
    <w:rsid w:val="006067FE"/>
    <w:rsid w:val="00606AB0"/>
    <w:rsid w:val="006072B6"/>
    <w:rsid w:val="00611172"/>
    <w:rsid w:val="00611C56"/>
    <w:rsid w:val="0061340F"/>
    <w:rsid w:val="00613CC2"/>
    <w:rsid w:val="00614141"/>
    <w:rsid w:val="00614F2B"/>
    <w:rsid w:val="0061546C"/>
    <w:rsid w:val="00616723"/>
    <w:rsid w:val="00616C76"/>
    <w:rsid w:val="00616DD2"/>
    <w:rsid w:val="00616DD5"/>
    <w:rsid w:val="0062098B"/>
    <w:rsid w:val="00620F31"/>
    <w:rsid w:val="00620FEB"/>
    <w:rsid w:val="006212C8"/>
    <w:rsid w:val="00621BD8"/>
    <w:rsid w:val="00622975"/>
    <w:rsid w:val="00622F5C"/>
    <w:rsid w:val="00623F87"/>
    <w:rsid w:val="006247D9"/>
    <w:rsid w:val="0062499D"/>
    <w:rsid w:val="006262CB"/>
    <w:rsid w:val="006266E5"/>
    <w:rsid w:val="00626930"/>
    <w:rsid w:val="00626F0F"/>
    <w:rsid w:val="006312E5"/>
    <w:rsid w:val="0063150C"/>
    <w:rsid w:val="00631927"/>
    <w:rsid w:val="00631928"/>
    <w:rsid w:val="00631994"/>
    <w:rsid w:val="006319C9"/>
    <w:rsid w:val="00634149"/>
    <w:rsid w:val="00634C1B"/>
    <w:rsid w:val="006352E3"/>
    <w:rsid w:val="00635B24"/>
    <w:rsid w:val="00640DC3"/>
    <w:rsid w:val="006412C6"/>
    <w:rsid w:val="006417C2"/>
    <w:rsid w:val="00641AB2"/>
    <w:rsid w:val="0064259D"/>
    <w:rsid w:val="0064260B"/>
    <w:rsid w:val="00645411"/>
    <w:rsid w:val="00646245"/>
    <w:rsid w:val="00646734"/>
    <w:rsid w:val="006468C1"/>
    <w:rsid w:val="00646C82"/>
    <w:rsid w:val="0064790E"/>
    <w:rsid w:val="00647B85"/>
    <w:rsid w:val="00651F7C"/>
    <w:rsid w:val="00652F00"/>
    <w:rsid w:val="00653449"/>
    <w:rsid w:val="0065400A"/>
    <w:rsid w:val="00654055"/>
    <w:rsid w:val="0065407F"/>
    <w:rsid w:val="00654104"/>
    <w:rsid w:val="00654183"/>
    <w:rsid w:val="00654AC8"/>
    <w:rsid w:val="006567C1"/>
    <w:rsid w:val="00657153"/>
    <w:rsid w:val="006601A2"/>
    <w:rsid w:val="00661E36"/>
    <w:rsid w:val="006636A5"/>
    <w:rsid w:val="00664282"/>
    <w:rsid w:val="00664754"/>
    <w:rsid w:val="0066541B"/>
    <w:rsid w:val="0066563F"/>
    <w:rsid w:val="006662C3"/>
    <w:rsid w:val="006666E9"/>
    <w:rsid w:val="00666814"/>
    <w:rsid w:val="00666DF3"/>
    <w:rsid w:val="006728B1"/>
    <w:rsid w:val="00673038"/>
    <w:rsid w:val="00673266"/>
    <w:rsid w:val="006732B0"/>
    <w:rsid w:val="00673C7D"/>
    <w:rsid w:val="00674626"/>
    <w:rsid w:val="0067563A"/>
    <w:rsid w:val="0067569A"/>
    <w:rsid w:val="0067588F"/>
    <w:rsid w:val="00675FC0"/>
    <w:rsid w:val="00676D71"/>
    <w:rsid w:val="00677165"/>
    <w:rsid w:val="0068208A"/>
    <w:rsid w:val="00682E35"/>
    <w:rsid w:val="00684121"/>
    <w:rsid w:val="00684FDE"/>
    <w:rsid w:val="006852F1"/>
    <w:rsid w:val="00685B07"/>
    <w:rsid w:val="006861B4"/>
    <w:rsid w:val="00687178"/>
    <w:rsid w:val="00692806"/>
    <w:rsid w:val="00692827"/>
    <w:rsid w:val="00692BB8"/>
    <w:rsid w:val="00692D3D"/>
    <w:rsid w:val="00694DEF"/>
    <w:rsid w:val="00695FFE"/>
    <w:rsid w:val="0069713E"/>
    <w:rsid w:val="006972E5"/>
    <w:rsid w:val="00697405"/>
    <w:rsid w:val="0069741D"/>
    <w:rsid w:val="00697650"/>
    <w:rsid w:val="00697DF0"/>
    <w:rsid w:val="006A17FB"/>
    <w:rsid w:val="006A1B91"/>
    <w:rsid w:val="006A2321"/>
    <w:rsid w:val="006A2524"/>
    <w:rsid w:val="006A39A3"/>
    <w:rsid w:val="006A3C07"/>
    <w:rsid w:val="006A4883"/>
    <w:rsid w:val="006A5024"/>
    <w:rsid w:val="006A6013"/>
    <w:rsid w:val="006A6B78"/>
    <w:rsid w:val="006A6BD0"/>
    <w:rsid w:val="006A6F9A"/>
    <w:rsid w:val="006A7AFD"/>
    <w:rsid w:val="006B01E4"/>
    <w:rsid w:val="006B13EB"/>
    <w:rsid w:val="006B2AA4"/>
    <w:rsid w:val="006B2E7D"/>
    <w:rsid w:val="006B3C21"/>
    <w:rsid w:val="006B3EA2"/>
    <w:rsid w:val="006B44A2"/>
    <w:rsid w:val="006B4996"/>
    <w:rsid w:val="006B5773"/>
    <w:rsid w:val="006B697F"/>
    <w:rsid w:val="006B74C2"/>
    <w:rsid w:val="006B77F6"/>
    <w:rsid w:val="006C019D"/>
    <w:rsid w:val="006C0F22"/>
    <w:rsid w:val="006C1DE7"/>
    <w:rsid w:val="006C28E3"/>
    <w:rsid w:val="006D05F4"/>
    <w:rsid w:val="006D062F"/>
    <w:rsid w:val="006D1BC6"/>
    <w:rsid w:val="006D21CD"/>
    <w:rsid w:val="006D2A60"/>
    <w:rsid w:val="006D2C6C"/>
    <w:rsid w:val="006D4234"/>
    <w:rsid w:val="006D475B"/>
    <w:rsid w:val="006D4FB4"/>
    <w:rsid w:val="006D58EF"/>
    <w:rsid w:val="006D63C0"/>
    <w:rsid w:val="006D6A99"/>
    <w:rsid w:val="006D6E72"/>
    <w:rsid w:val="006D7F14"/>
    <w:rsid w:val="006E0F6F"/>
    <w:rsid w:val="006E26FB"/>
    <w:rsid w:val="006E3627"/>
    <w:rsid w:val="006E3F97"/>
    <w:rsid w:val="006E40BE"/>
    <w:rsid w:val="006E47CF"/>
    <w:rsid w:val="006E4D82"/>
    <w:rsid w:val="006E53FB"/>
    <w:rsid w:val="006E68E3"/>
    <w:rsid w:val="006E73CF"/>
    <w:rsid w:val="006E74B0"/>
    <w:rsid w:val="006F0680"/>
    <w:rsid w:val="006F075B"/>
    <w:rsid w:val="006F07C0"/>
    <w:rsid w:val="006F12FF"/>
    <w:rsid w:val="006F25AD"/>
    <w:rsid w:val="006F2F68"/>
    <w:rsid w:val="006F3052"/>
    <w:rsid w:val="006F32E6"/>
    <w:rsid w:val="006F3620"/>
    <w:rsid w:val="006F3C0A"/>
    <w:rsid w:val="006F3CBC"/>
    <w:rsid w:val="006F49B7"/>
    <w:rsid w:val="006F6506"/>
    <w:rsid w:val="006F6A85"/>
    <w:rsid w:val="006F7115"/>
    <w:rsid w:val="006F7EB1"/>
    <w:rsid w:val="007009E3"/>
    <w:rsid w:val="00700C1A"/>
    <w:rsid w:val="00701471"/>
    <w:rsid w:val="007015F0"/>
    <w:rsid w:val="0070216B"/>
    <w:rsid w:val="007024C5"/>
    <w:rsid w:val="007025C1"/>
    <w:rsid w:val="00702885"/>
    <w:rsid w:val="007045D3"/>
    <w:rsid w:val="00704ACE"/>
    <w:rsid w:val="00704BE3"/>
    <w:rsid w:val="00704DE1"/>
    <w:rsid w:val="00705EFB"/>
    <w:rsid w:val="00707171"/>
    <w:rsid w:val="00707730"/>
    <w:rsid w:val="00707B57"/>
    <w:rsid w:val="00707CC8"/>
    <w:rsid w:val="0071134C"/>
    <w:rsid w:val="00711817"/>
    <w:rsid w:val="00712355"/>
    <w:rsid w:val="00712414"/>
    <w:rsid w:val="007128CF"/>
    <w:rsid w:val="00712C9C"/>
    <w:rsid w:val="007140A7"/>
    <w:rsid w:val="0071570E"/>
    <w:rsid w:val="00715AB5"/>
    <w:rsid w:val="0071638C"/>
    <w:rsid w:val="0071740D"/>
    <w:rsid w:val="00717411"/>
    <w:rsid w:val="00720397"/>
    <w:rsid w:val="00720609"/>
    <w:rsid w:val="00721035"/>
    <w:rsid w:val="0072137A"/>
    <w:rsid w:val="007213C7"/>
    <w:rsid w:val="00721422"/>
    <w:rsid w:val="00721509"/>
    <w:rsid w:val="00723335"/>
    <w:rsid w:val="00723F2C"/>
    <w:rsid w:val="00724046"/>
    <w:rsid w:val="00725EDC"/>
    <w:rsid w:val="00726554"/>
    <w:rsid w:val="00726C40"/>
    <w:rsid w:val="00727129"/>
    <w:rsid w:val="00727C02"/>
    <w:rsid w:val="00730FDD"/>
    <w:rsid w:val="00730FFD"/>
    <w:rsid w:val="0073106C"/>
    <w:rsid w:val="00731D8B"/>
    <w:rsid w:val="00732097"/>
    <w:rsid w:val="00732BF6"/>
    <w:rsid w:val="00733C18"/>
    <w:rsid w:val="00734D93"/>
    <w:rsid w:val="0073578D"/>
    <w:rsid w:val="00735E22"/>
    <w:rsid w:val="00735E29"/>
    <w:rsid w:val="007365B6"/>
    <w:rsid w:val="00736664"/>
    <w:rsid w:val="00736BD5"/>
    <w:rsid w:val="00737CA6"/>
    <w:rsid w:val="007424C0"/>
    <w:rsid w:val="0074282C"/>
    <w:rsid w:val="00742EF9"/>
    <w:rsid w:val="00743808"/>
    <w:rsid w:val="00744571"/>
    <w:rsid w:val="007450CF"/>
    <w:rsid w:val="007459CB"/>
    <w:rsid w:val="00745DA5"/>
    <w:rsid w:val="00746204"/>
    <w:rsid w:val="00746949"/>
    <w:rsid w:val="00746CBE"/>
    <w:rsid w:val="007473CE"/>
    <w:rsid w:val="007479EF"/>
    <w:rsid w:val="00750071"/>
    <w:rsid w:val="00750144"/>
    <w:rsid w:val="007519AE"/>
    <w:rsid w:val="0075242D"/>
    <w:rsid w:val="00752F55"/>
    <w:rsid w:val="0075300D"/>
    <w:rsid w:val="007531B5"/>
    <w:rsid w:val="007533F8"/>
    <w:rsid w:val="00753C12"/>
    <w:rsid w:val="007540DF"/>
    <w:rsid w:val="007541EE"/>
    <w:rsid w:val="007542D7"/>
    <w:rsid w:val="007547FD"/>
    <w:rsid w:val="00754D14"/>
    <w:rsid w:val="00755173"/>
    <w:rsid w:val="007555E6"/>
    <w:rsid w:val="00755D75"/>
    <w:rsid w:val="00760DFC"/>
    <w:rsid w:val="00760E5D"/>
    <w:rsid w:val="00761615"/>
    <w:rsid w:val="0076189F"/>
    <w:rsid w:val="00762DF0"/>
    <w:rsid w:val="00762EDF"/>
    <w:rsid w:val="00765AF0"/>
    <w:rsid w:val="0076644D"/>
    <w:rsid w:val="00767158"/>
    <w:rsid w:val="00770193"/>
    <w:rsid w:val="0077056A"/>
    <w:rsid w:val="00770AFE"/>
    <w:rsid w:val="00770FFE"/>
    <w:rsid w:val="00771A68"/>
    <w:rsid w:val="007721B6"/>
    <w:rsid w:val="00774F0B"/>
    <w:rsid w:val="0077556D"/>
    <w:rsid w:val="00775644"/>
    <w:rsid w:val="00775757"/>
    <w:rsid w:val="00780310"/>
    <w:rsid w:val="0078080B"/>
    <w:rsid w:val="00780942"/>
    <w:rsid w:val="00780E96"/>
    <w:rsid w:val="0078141F"/>
    <w:rsid w:val="00781E0E"/>
    <w:rsid w:val="00782C6D"/>
    <w:rsid w:val="00782F67"/>
    <w:rsid w:val="00787836"/>
    <w:rsid w:val="00787F23"/>
    <w:rsid w:val="00791365"/>
    <w:rsid w:val="00791FB7"/>
    <w:rsid w:val="00792255"/>
    <w:rsid w:val="00792C89"/>
    <w:rsid w:val="00792E40"/>
    <w:rsid w:val="00793912"/>
    <w:rsid w:val="00794296"/>
    <w:rsid w:val="00794FA6"/>
    <w:rsid w:val="00795094"/>
    <w:rsid w:val="00795E11"/>
    <w:rsid w:val="00797D41"/>
    <w:rsid w:val="00797F2B"/>
    <w:rsid w:val="007A00D1"/>
    <w:rsid w:val="007A2E80"/>
    <w:rsid w:val="007A3A2E"/>
    <w:rsid w:val="007A3B8A"/>
    <w:rsid w:val="007A3BA9"/>
    <w:rsid w:val="007A508B"/>
    <w:rsid w:val="007A55BF"/>
    <w:rsid w:val="007A6C5D"/>
    <w:rsid w:val="007A7C97"/>
    <w:rsid w:val="007A7CC8"/>
    <w:rsid w:val="007B265F"/>
    <w:rsid w:val="007B2D1C"/>
    <w:rsid w:val="007B2E42"/>
    <w:rsid w:val="007B2F32"/>
    <w:rsid w:val="007B3F84"/>
    <w:rsid w:val="007B5651"/>
    <w:rsid w:val="007B5E0C"/>
    <w:rsid w:val="007B63C3"/>
    <w:rsid w:val="007B7E92"/>
    <w:rsid w:val="007C0F53"/>
    <w:rsid w:val="007C12F0"/>
    <w:rsid w:val="007C20EA"/>
    <w:rsid w:val="007C2F47"/>
    <w:rsid w:val="007C3DBB"/>
    <w:rsid w:val="007C4898"/>
    <w:rsid w:val="007C4CAC"/>
    <w:rsid w:val="007C4EB2"/>
    <w:rsid w:val="007C52C9"/>
    <w:rsid w:val="007C6D25"/>
    <w:rsid w:val="007C6FB5"/>
    <w:rsid w:val="007D0207"/>
    <w:rsid w:val="007D130B"/>
    <w:rsid w:val="007D24F1"/>
    <w:rsid w:val="007D2E33"/>
    <w:rsid w:val="007D316B"/>
    <w:rsid w:val="007D449D"/>
    <w:rsid w:val="007D5E44"/>
    <w:rsid w:val="007D64CD"/>
    <w:rsid w:val="007D66DF"/>
    <w:rsid w:val="007D7ED0"/>
    <w:rsid w:val="007E02C7"/>
    <w:rsid w:val="007E051E"/>
    <w:rsid w:val="007E15A3"/>
    <w:rsid w:val="007E23F9"/>
    <w:rsid w:val="007E369D"/>
    <w:rsid w:val="007E4753"/>
    <w:rsid w:val="007E4894"/>
    <w:rsid w:val="007E4A49"/>
    <w:rsid w:val="007E59CB"/>
    <w:rsid w:val="007E5D19"/>
    <w:rsid w:val="007E5DBE"/>
    <w:rsid w:val="007E632D"/>
    <w:rsid w:val="007E6418"/>
    <w:rsid w:val="007E67A1"/>
    <w:rsid w:val="007E6940"/>
    <w:rsid w:val="007E7C4E"/>
    <w:rsid w:val="007E7D23"/>
    <w:rsid w:val="007F1480"/>
    <w:rsid w:val="007F1F49"/>
    <w:rsid w:val="007F2519"/>
    <w:rsid w:val="007F303D"/>
    <w:rsid w:val="007F3403"/>
    <w:rsid w:val="007F3AB3"/>
    <w:rsid w:val="007F633A"/>
    <w:rsid w:val="007F7A4D"/>
    <w:rsid w:val="008001E6"/>
    <w:rsid w:val="00800DA0"/>
    <w:rsid w:val="00801DAA"/>
    <w:rsid w:val="008025CC"/>
    <w:rsid w:val="00804753"/>
    <w:rsid w:val="008053B6"/>
    <w:rsid w:val="00805AC8"/>
    <w:rsid w:val="0080608B"/>
    <w:rsid w:val="00810E2C"/>
    <w:rsid w:val="00811924"/>
    <w:rsid w:val="00811B2B"/>
    <w:rsid w:val="00812319"/>
    <w:rsid w:val="008133BA"/>
    <w:rsid w:val="0081650C"/>
    <w:rsid w:val="00817B72"/>
    <w:rsid w:val="0082254A"/>
    <w:rsid w:val="00825CE2"/>
    <w:rsid w:val="00825FAC"/>
    <w:rsid w:val="008278AF"/>
    <w:rsid w:val="00827C0C"/>
    <w:rsid w:val="008307DA"/>
    <w:rsid w:val="00834642"/>
    <w:rsid w:val="00834D59"/>
    <w:rsid w:val="00835433"/>
    <w:rsid w:val="00835760"/>
    <w:rsid w:val="00835B8E"/>
    <w:rsid w:val="00835FAA"/>
    <w:rsid w:val="008364B3"/>
    <w:rsid w:val="00836A6F"/>
    <w:rsid w:val="00837686"/>
    <w:rsid w:val="00837A2C"/>
    <w:rsid w:val="00837AB9"/>
    <w:rsid w:val="00837F6A"/>
    <w:rsid w:val="00841936"/>
    <w:rsid w:val="00841C8C"/>
    <w:rsid w:val="008439D1"/>
    <w:rsid w:val="0084485A"/>
    <w:rsid w:val="00844B8C"/>
    <w:rsid w:val="00845BA3"/>
    <w:rsid w:val="008465CF"/>
    <w:rsid w:val="0084669E"/>
    <w:rsid w:val="008473C6"/>
    <w:rsid w:val="00847730"/>
    <w:rsid w:val="00847B40"/>
    <w:rsid w:val="00850357"/>
    <w:rsid w:val="008521BD"/>
    <w:rsid w:val="008523FB"/>
    <w:rsid w:val="0085332F"/>
    <w:rsid w:val="00853F62"/>
    <w:rsid w:val="00855C5D"/>
    <w:rsid w:val="00856750"/>
    <w:rsid w:val="00856F56"/>
    <w:rsid w:val="008601FF"/>
    <w:rsid w:val="00861A09"/>
    <w:rsid w:val="00861CCA"/>
    <w:rsid w:val="00864861"/>
    <w:rsid w:val="00866470"/>
    <w:rsid w:val="00867259"/>
    <w:rsid w:val="00867B85"/>
    <w:rsid w:val="00867DBC"/>
    <w:rsid w:val="00867DBF"/>
    <w:rsid w:val="0087023F"/>
    <w:rsid w:val="00870D3B"/>
    <w:rsid w:val="00870D93"/>
    <w:rsid w:val="00871711"/>
    <w:rsid w:val="008718D9"/>
    <w:rsid w:val="0087275F"/>
    <w:rsid w:val="00872F6A"/>
    <w:rsid w:val="00872FAE"/>
    <w:rsid w:val="00873807"/>
    <w:rsid w:val="00874490"/>
    <w:rsid w:val="00874750"/>
    <w:rsid w:val="00875896"/>
    <w:rsid w:val="00875A24"/>
    <w:rsid w:val="00876212"/>
    <w:rsid w:val="00876452"/>
    <w:rsid w:val="00877D7F"/>
    <w:rsid w:val="00882419"/>
    <w:rsid w:val="00883451"/>
    <w:rsid w:val="00883652"/>
    <w:rsid w:val="00883718"/>
    <w:rsid w:val="008840EF"/>
    <w:rsid w:val="0088456C"/>
    <w:rsid w:val="00886815"/>
    <w:rsid w:val="00886C55"/>
    <w:rsid w:val="00887973"/>
    <w:rsid w:val="0089113B"/>
    <w:rsid w:val="00891221"/>
    <w:rsid w:val="00891D4F"/>
    <w:rsid w:val="00892ED9"/>
    <w:rsid w:val="00892F9E"/>
    <w:rsid w:val="0089319E"/>
    <w:rsid w:val="00893370"/>
    <w:rsid w:val="00893F2C"/>
    <w:rsid w:val="008947E0"/>
    <w:rsid w:val="00895E29"/>
    <w:rsid w:val="0089655B"/>
    <w:rsid w:val="008A0B59"/>
    <w:rsid w:val="008A1654"/>
    <w:rsid w:val="008A210A"/>
    <w:rsid w:val="008A24FA"/>
    <w:rsid w:val="008B134C"/>
    <w:rsid w:val="008B1531"/>
    <w:rsid w:val="008B235F"/>
    <w:rsid w:val="008B33EE"/>
    <w:rsid w:val="008B4002"/>
    <w:rsid w:val="008B53A7"/>
    <w:rsid w:val="008B59BC"/>
    <w:rsid w:val="008B6027"/>
    <w:rsid w:val="008B7636"/>
    <w:rsid w:val="008C1528"/>
    <w:rsid w:val="008C186C"/>
    <w:rsid w:val="008C2075"/>
    <w:rsid w:val="008C2462"/>
    <w:rsid w:val="008C2D28"/>
    <w:rsid w:val="008C35B7"/>
    <w:rsid w:val="008C57A2"/>
    <w:rsid w:val="008C641B"/>
    <w:rsid w:val="008C6C1E"/>
    <w:rsid w:val="008C79EF"/>
    <w:rsid w:val="008C7AEA"/>
    <w:rsid w:val="008D0544"/>
    <w:rsid w:val="008D1512"/>
    <w:rsid w:val="008D1FA2"/>
    <w:rsid w:val="008D1FEF"/>
    <w:rsid w:val="008D30E0"/>
    <w:rsid w:val="008D33F5"/>
    <w:rsid w:val="008D5A5B"/>
    <w:rsid w:val="008D66C6"/>
    <w:rsid w:val="008D6DE8"/>
    <w:rsid w:val="008D7CD5"/>
    <w:rsid w:val="008E016A"/>
    <w:rsid w:val="008E0ADD"/>
    <w:rsid w:val="008E0B5F"/>
    <w:rsid w:val="008E11B5"/>
    <w:rsid w:val="008E1560"/>
    <w:rsid w:val="008E2CA0"/>
    <w:rsid w:val="008E3651"/>
    <w:rsid w:val="008E4C09"/>
    <w:rsid w:val="008E5516"/>
    <w:rsid w:val="008E581F"/>
    <w:rsid w:val="008E74B0"/>
    <w:rsid w:val="008E76F9"/>
    <w:rsid w:val="008E7B06"/>
    <w:rsid w:val="008F13E0"/>
    <w:rsid w:val="008F198C"/>
    <w:rsid w:val="008F3394"/>
    <w:rsid w:val="008F3C56"/>
    <w:rsid w:val="008F3EAE"/>
    <w:rsid w:val="008F6519"/>
    <w:rsid w:val="008F75A9"/>
    <w:rsid w:val="00902822"/>
    <w:rsid w:val="00902A91"/>
    <w:rsid w:val="00902F89"/>
    <w:rsid w:val="0090376F"/>
    <w:rsid w:val="00903C2D"/>
    <w:rsid w:val="0090478B"/>
    <w:rsid w:val="00905503"/>
    <w:rsid w:val="00905CA6"/>
    <w:rsid w:val="00906F56"/>
    <w:rsid w:val="009104E4"/>
    <w:rsid w:val="00910DBE"/>
    <w:rsid w:val="00913B22"/>
    <w:rsid w:val="00913CF5"/>
    <w:rsid w:val="00914081"/>
    <w:rsid w:val="009142B3"/>
    <w:rsid w:val="00914C85"/>
    <w:rsid w:val="00915788"/>
    <w:rsid w:val="00917D42"/>
    <w:rsid w:val="00917E4B"/>
    <w:rsid w:val="00917E65"/>
    <w:rsid w:val="00920486"/>
    <w:rsid w:val="00920CCC"/>
    <w:rsid w:val="00921CA4"/>
    <w:rsid w:val="009224B7"/>
    <w:rsid w:val="00922B84"/>
    <w:rsid w:val="00922C86"/>
    <w:rsid w:val="00923D22"/>
    <w:rsid w:val="009245BE"/>
    <w:rsid w:val="00927362"/>
    <w:rsid w:val="00930FB4"/>
    <w:rsid w:val="00931071"/>
    <w:rsid w:val="0093152C"/>
    <w:rsid w:val="00931770"/>
    <w:rsid w:val="00931B3D"/>
    <w:rsid w:val="00931F25"/>
    <w:rsid w:val="009334B6"/>
    <w:rsid w:val="00934AD5"/>
    <w:rsid w:val="00935DDE"/>
    <w:rsid w:val="00935F59"/>
    <w:rsid w:val="0093667A"/>
    <w:rsid w:val="0094011F"/>
    <w:rsid w:val="009401D9"/>
    <w:rsid w:val="00940944"/>
    <w:rsid w:val="0094150B"/>
    <w:rsid w:val="00941605"/>
    <w:rsid w:val="00941BE3"/>
    <w:rsid w:val="00941FB6"/>
    <w:rsid w:val="00942784"/>
    <w:rsid w:val="00942B3A"/>
    <w:rsid w:val="00943C4E"/>
    <w:rsid w:val="00943E92"/>
    <w:rsid w:val="00943FC8"/>
    <w:rsid w:val="00945C0A"/>
    <w:rsid w:val="009464F8"/>
    <w:rsid w:val="00946A45"/>
    <w:rsid w:val="009473CD"/>
    <w:rsid w:val="009474C6"/>
    <w:rsid w:val="0094766D"/>
    <w:rsid w:val="009476DA"/>
    <w:rsid w:val="009510BD"/>
    <w:rsid w:val="009510F3"/>
    <w:rsid w:val="00955699"/>
    <w:rsid w:val="00957376"/>
    <w:rsid w:val="009576C4"/>
    <w:rsid w:val="009603F0"/>
    <w:rsid w:val="00960735"/>
    <w:rsid w:val="0096101D"/>
    <w:rsid w:val="00961185"/>
    <w:rsid w:val="0096155F"/>
    <w:rsid w:val="00961EA9"/>
    <w:rsid w:val="00963587"/>
    <w:rsid w:val="0096431E"/>
    <w:rsid w:val="0096585E"/>
    <w:rsid w:val="009660A9"/>
    <w:rsid w:val="00966CFD"/>
    <w:rsid w:val="00966EAD"/>
    <w:rsid w:val="0096700B"/>
    <w:rsid w:val="0097227A"/>
    <w:rsid w:val="009738A3"/>
    <w:rsid w:val="009739DC"/>
    <w:rsid w:val="00973A3D"/>
    <w:rsid w:val="00976216"/>
    <w:rsid w:val="00976B2E"/>
    <w:rsid w:val="00977077"/>
    <w:rsid w:val="009775CA"/>
    <w:rsid w:val="00977A7F"/>
    <w:rsid w:val="00977DE5"/>
    <w:rsid w:val="009804E9"/>
    <w:rsid w:val="0098092B"/>
    <w:rsid w:val="009811B7"/>
    <w:rsid w:val="00981366"/>
    <w:rsid w:val="009828FB"/>
    <w:rsid w:val="009837B6"/>
    <w:rsid w:val="00984486"/>
    <w:rsid w:val="0098454E"/>
    <w:rsid w:val="009855C9"/>
    <w:rsid w:val="00985619"/>
    <w:rsid w:val="0098575E"/>
    <w:rsid w:val="00985F83"/>
    <w:rsid w:val="0098629E"/>
    <w:rsid w:val="00987329"/>
    <w:rsid w:val="00987B98"/>
    <w:rsid w:val="009902C2"/>
    <w:rsid w:val="00990AA2"/>
    <w:rsid w:val="0099269F"/>
    <w:rsid w:val="00993C92"/>
    <w:rsid w:val="009945C1"/>
    <w:rsid w:val="009950AC"/>
    <w:rsid w:val="00995688"/>
    <w:rsid w:val="00995795"/>
    <w:rsid w:val="00995C35"/>
    <w:rsid w:val="0099779B"/>
    <w:rsid w:val="00997A3E"/>
    <w:rsid w:val="009A0446"/>
    <w:rsid w:val="009A0B32"/>
    <w:rsid w:val="009A1AED"/>
    <w:rsid w:val="009A525E"/>
    <w:rsid w:val="009A5AD7"/>
    <w:rsid w:val="009A6EC9"/>
    <w:rsid w:val="009B04EF"/>
    <w:rsid w:val="009B2C0B"/>
    <w:rsid w:val="009B3149"/>
    <w:rsid w:val="009B3699"/>
    <w:rsid w:val="009B4584"/>
    <w:rsid w:val="009B50AE"/>
    <w:rsid w:val="009B6BC4"/>
    <w:rsid w:val="009B73D0"/>
    <w:rsid w:val="009C098A"/>
    <w:rsid w:val="009C12A7"/>
    <w:rsid w:val="009C179C"/>
    <w:rsid w:val="009C1E9B"/>
    <w:rsid w:val="009C2043"/>
    <w:rsid w:val="009C351F"/>
    <w:rsid w:val="009C3725"/>
    <w:rsid w:val="009C3AB8"/>
    <w:rsid w:val="009C4F72"/>
    <w:rsid w:val="009C54D2"/>
    <w:rsid w:val="009C5AA8"/>
    <w:rsid w:val="009C5C44"/>
    <w:rsid w:val="009C5EB4"/>
    <w:rsid w:val="009C6BA2"/>
    <w:rsid w:val="009C7487"/>
    <w:rsid w:val="009C7683"/>
    <w:rsid w:val="009D000D"/>
    <w:rsid w:val="009D137A"/>
    <w:rsid w:val="009D18F6"/>
    <w:rsid w:val="009D29E0"/>
    <w:rsid w:val="009D2CE0"/>
    <w:rsid w:val="009D319E"/>
    <w:rsid w:val="009D3245"/>
    <w:rsid w:val="009D3C39"/>
    <w:rsid w:val="009D494D"/>
    <w:rsid w:val="009D4BB7"/>
    <w:rsid w:val="009D53D4"/>
    <w:rsid w:val="009D6DA6"/>
    <w:rsid w:val="009D7ABD"/>
    <w:rsid w:val="009E0263"/>
    <w:rsid w:val="009E0BDB"/>
    <w:rsid w:val="009E136E"/>
    <w:rsid w:val="009E17E1"/>
    <w:rsid w:val="009E1D30"/>
    <w:rsid w:val="009E2235"/>
    <w:rsid w:val="009E2729"/>
    <w:rsid w:val="009E2847"/>
    <w:rsid w:val="009E2CCC"/>
    <w:rsid w:val="009E2E93"/>
    <w:rsid w:val="009E4024"/>
    <w:rsid w:val="009E51C3"/>
    <w:rsid w:val="009E5CAD"/>
    <w:rsid w:val="009E5CCC"/>
    <w:rsid w:val="009E6B5E"/>
    <w:rsid w:val="009F001D"/>
    <w:rsid w:val="009F0B48"/>
    <w:rsid w:val="009F0BC2"/>
    <w:rsid w:val="009F18E5"/>
    <w:rsid w:val="009F402A"/>
    <w:rsid w:val="009F5110"/>
    <w:rsid w:val="009F561C"/>
    <w:rsid w:val="009F74ED"/>
    <w:rsid w:val="009F75FC"/>
    <w:rsid w:val="009F7648"/>
    <w:rsid w:val="009F7C97"/>
    <w:rsid w:val="009F7CE1"/>
    <w:rsid w:val="00A000A3"/>
    <w:rsid w:val="00A002FC"/>
    <w:rsid w:val="00A025A1"/>
    <w:rsid w:val="00A037F5"/>
    <w:rsid w:val="00A0392E"/>
    <w:rsid w:val="00A0475C"/>
    <w:rsid w:val="00A04F6A"/>
    <w:rsid w:val="00A05154"/>
    <w:rsid w:val="00A05816"/>
    <w:rsid w:val="00A05DC6"/>
    <w:rsid w:val="00A06BE9"/>
    <w:rsid w:val="00A07FE3"/>
    <w:rsid w:val="00A111EF"/>
    <w:rsid w:val="00A11B69"/>
    <w:rsid w:val="00A12C0D"/>
    <w:rsid w:val="00A14757"/>
    <w:rsid w:val="00A150B8"/>
    <w:rsid w:val="00A15330"/>
    <w:rsid w:val="00A15481"/>
    <w:rsid w:val="00A1603E"/>
    <w:rsid w:val="00A16527"/>
    <w:rsid w:val="00A17452"/>
    <w:rsid w:val="00A17B37"/>
    <w:rsid w:val="00A2271F"/>
    <w:rsid w:val="00A2276B"/>
    <w:rsid w:val="00A23339"/>
    <w:rsid w:val="00A23670"/>
    <w:rsid w:val="00A250DF"/>
    <w:rsid w:val="00A2514C"/>
    <w:rsid w:val="00A26A29"/>
    <w:rsid w:val="00A26B59"/>
    <w:rsid w:val="00A26DD2"/>
    <w:rsid w:val="00A27749"/>
    <w:rsid w:val="00A30983"/>
    <w:rsid w:val="00A31119"/>
    <w:rsid w:val="00A31385"/>
    <w:rsid w:val="00A3424E"/>
    <w:rsid w:val="00A34B39"/>
    <w:rsid w:val="00A35E1E"/>
    <w:rsid w:val="00A367EF"/>
    <w:rsid w:val="00A3789A"/>
    <w:rsid w:val="00A37A91"/>
    <w:rsid w:val="00A40FCB"/>
    <w:rsid w:val="00A4208B"/>
    <w:rsid w:val="00A43059"/>
    <w:rsid w:val="00A44235"/>
    <w:rsid w:val="00A4627B"/>
    <w:rsid w:val="00A46362"/>
    <w:rsid w:val="00A47CE9"/>
    <w:rsid w:val="00A5027D"/>
    <w:rsid w:val="00A50495"/>
    <w:rsid w:val="00A5090A"/>
    <w:rsid w:val="00A50F73"/>
    <w:rsid w:val="00A51AE3"/>
    <w:rsid w:val="00A51FC4"/>
    <w:rsid w:val="00A546DC"/>
    <w:rsid w:val="00A56745"/>
    <w:rsid w:val="00A568D4"/>
    <w:rsid w:val="00A574CF"/>
    <w:rsid w:val="00A607D4"/>
    <w:rsid w:val="00A60AA8"/>
    <w:rsid w:val="00A60D54"/>
    <w:rsid w:val="00A6307B"/>
    <w:rsid w:val="00A630D2"/>
    <w:rsid w:val="00A631CE"/>
    <w:rsid w:val="00A63419"/>
    <w:rsid w:val="00A64B94"/>
    <w:rsid w:val="00A65878"/>
    <w:rsid w:val="00A66F38"/>
    <w:rsid w:val="00A67EE2"/>
    <w:rsid w:val="00A70211"/>
    <w:rsid w:val="00A7043C"/>
    <w:rsid w:val="00A70485"/>
    <w:rsid w:val="00A70DBC"/>
    <w:rsid w:val="00A719F4"/>
    <w:rsid w:val="00A72C15"/>
    <w:rsid w:val="00A73908"/>
    <w:rsid w:val="00A739FB"/>
    <w:rsid w:val="00A74706"/>
    <w:rsid w:val="00A75910"/>
    <w:rsid w:val="00A76114"/>
    <w:rsid w:val="00A768A6"/>
    <w:rsid w:val="00A77547"/>
    <w:rsid w:val="00A77678"/>
    <w:rsid w:val="00A77A74"/>
    <w:rsid w:val="00A82F32"/>
    <w:rsid w:val="00A830BE"/>
    <w:rsid w:val="00A835B4"/>
    <w:rsid w:val="00A8531B"/>
    <w:rsid w:val="00A8565E"/>
    <w:rsid w:val="00A857D2"/>
    <w:rsid w:val="00A8597D"/>
    <w:rsid w:val="00A86370"/>
    <w:rsid w:val="00A875B1"/>
    <w:rsid w:val="00A87694"/>
    <w:rsid w:val="00A9045B"/>
    <w:rsid w:val="00A90FA8"/>
    <w:rsid w:val="00A91F96"/>
    <w:rsid w:val="00A9220E"/>
    <w:rsid w:val="00A926B1"/>
    <w:rsid w:val="00A938A4"/>
    <w:rsid w:val="00A93EC1"/>
    <w:rsid w:val="00A950FC"/>
    <w:rsid w:val="00A9585A"/>
    <w:rsid w:val="00A962F5"/>
    <w:rsid w:val="00A9695B"/>
    <w:rsid w:val="00AA1479"/>
    <w:rsid w:val="00AA17BC"/>
    <w:rsid w:val="00AA2D7E"/>
    <w:rsid w:val="00AA515C"/>
    <w:rsid w:val="00AA55E2"/>
    <w:rsid w:val="00AA7586"/>
    <w:rsid w:val="00AB0031"/>
    <w:rsid w:val="00AB00C9"/>
    <w:rsid w:val="00AB0590"/>
    <w:rsid w:val="00AB09A0"/>
    <w:rsid w:val="00AB0CF1"/>
    <w:rsid w:val="00AB24DA"/>
    <w:rsid w:val="00AB2538"/>
    <w:rsid w:val="00AB2C1E"/>
    <w:rsid w:val="00AB30F0"/>
    <w:rsid w:val="00AB6DEA"/>
    <w:rsid w:val="00AC004B"/>
    <w:rsid w:val="00AC07B2"/>
    <w:rsid w:val="00AC08E7"/>
    <w:rsid w:val="00AC0A86"/>
    <w:rsid w:val="00AC0AF8"/>
    <w:rsid w:val="00AC1000"/>
    <w:rsid w:val="00AC180A"/>
    <w:rsid w:val="00AC322A"/>
    <w:rsid w:val="00AC37BF"/>
    <w:rsid w:val="00AC4498"/>
    <w:rsid w:val="00AC4BCA"/>
    <w:rsid w:val="00AC6041"/>
    <w:rsid w:val="00AC61F4"/>
    <w:rsid w:val="00AC6EF4"/>
    <w:rsid w:val="00AC700D"/>
    <w:rsid w:val="00AC77EB"/>
    <w:rsid w:val="00AD09BF"/>
    <w:rsid w:val="00AD1D64"/>
    <w:rsid w:val="00AD2DAA"/>
    <w:rsid w:val="00AD4C8E"/>
    <w:rsid w:val="00AD5082"/>
    <w:rsid w:val="00AD6B5E"/>
    <w:rsid w:val="00AD7E5C"/>
    <w:rsid w:val="00AE0AF6"/>
    <w:rsid w:val="00AE22E6"/>
    <w:rsid w:val="00AE2D41"/>
    <w:rsid w:val="00AE3175"/>
    <w:rsid w:val="00AE3590"/>
    <w:rsid w:val="00AE3A68"/>
    <w:rsid w:val="00AE415B"/>
    <w:rsid w:val="00AE4BB2"/>
    <w:rsid w:val="00AE5EEE"/>
    <w:rsid w:val="00AE6438"/>
    <w:rsid w:val="00AE683F"/>
    <w:rsid w:val="00AE7B09"/>
    <w:rsid w:val="00AE7CED"/>
    <w:rsid w:val="00AF0008"/>
    <w:rsid w:val="00AF0981"/>
    <w:rsid w:val="00AF0F98"/>
    <w:rsid w:val="00AF38AD"/>
    <w:rsid w:val="00AF3DBC"/>
    <w:rsid w:val="00AF589C"/>
    <w:rsid w:val="00AF612F"/>
    <w:rsid w:val="00AF62D3"/>
    <w:rsid w:val="00AF641F"/>
    <w:rsid w:val="00AF6E7D"/>
    <w:rsid w:val="00B003C2"/>
    <w:rsid w:val="00B004A7"/>
    <w:rsid w:val="00B00BF5"/>
    <w:rsid w:val="00B02315"/>
    <w:rsid w:val="00B0262D"/>
    <w:rsid w:val="00B02B86"/>
    <w:rsid w:val="00B03E61"/>
    <w:rsid w:val="00B051BF"/>
    <w:rsid w:val="00B0665F"/>
    <w:rsid w:val="00B06B7C"/>
    <w:rsid w:val="00B06F8D"/>
    <w:rsid w:val="00B073BB"/>
    <w:rsid w:val="00B074E2"/>
    <w:rsid w:val="00B076D5"/>
    <w:rsid w:val="00B07D19"/>
    <w:rsid w:val="00B1082A"/>
    <w:rsid w:val="00B1082B"/>
    <w:rsid w:val="00B12650"/>
    <w:rsid w:val="00B129A6"/>
    <w:rsid w:val="00B135D7"/>
    <w:rsid w:val="00B135E0"/>
    <w:rsid w:val="00B14627"/>
    <w:rsid w:val="00B146C9"/>
    <w:rsid w:val="00B15769"/>
    <w:rsid w:val="00B15A71"/>
    <w:rsid w:val="00B15B19"/>
    <w:rsid w:val="00B16F35"/>
    <w:rsid w:val="00B1743F"/>
    <w:rsid w:val="00B17506"/>
    <w:rsid w:val="00B21315"/>
    <w:rsid w:val="00B231E5"/>
    <w:rsid w:val="00B2578C"/>
    <w:rsid w:val="00B26612"/>
    <w:rsid w:val="00B2689D"/>
    <w:rsid w:val="00B26F48"/>
    <w:rsid w:val="00B26F81"/>
    <w:rsid w:val="00B27410"/>
    <w:rsid w:val="00B27CF4"/>
    <w:rsid w:val="00B30284"/>
    <w:rsid w:val="00B30A6F"/>
    <w:rsid w:val="00B323EF"/>
    <w:rsid w:val="00B327FB"/>
    <w:rsid w:val="00B32D0D"/>
    <w:rsid w:val="00B331B6"/>
    <w:rsid w:val="00B344A3"/>
    <w:rsid w:val="00B34D30"/>
    <w:rsid w:val="00B3502F"/>
    <w:rsid w:val="00B35AA8"/>
    <w:rsid w:val="00B3651C"/>
    <w:rsid w:val="00B371AC"/>
    <w:rsid w:val="00B40ADC"/>
    <w:rsid w:val="00B41A86"/>
    <w:rsid w:val="00B42884"/>
    <w:rsid w:val="00B434E4"/>
    <w:rsid w:val="00B4387F"/>
    <w:rsid w:val="00B451BA"/>
    <w:rsid w:val="00B45D8B"/>
    <w:rsid w:val="00B46105"/>
    <w:rsid w:val="00B479EB"/>
    <w:rsid w:val="00B53E80"/>
    <w:rsid w:val="00B55910"/>
    <w:rsid w:val="00B5648D"/>
    <w:rsid w:val="00B56D29"/>
    <w:rsid w:val="00B6246D"/>
    <w:rsid w:val="00B62867"/>
    <w:rsid w:val="00B62F18"/>
    <w:rsid w:val="00B63433"/>
    <w:rsid w:val="00B63466"/>
    <w:rsid w:val="00B63F44"/>
    <w:rsid w:val="00B65DDA"/>
    <w:rsid w:val="00B65ED0"/>
    <w:rsid w:val="00B660A3"/>
    <w:rsid w:val="00B66225"/>
    <w:rsid w:val="00B66A8C"/>
    <w:rsid w:val="00B66BE8"/>
    <w:rsid w:val="00B6792C"/>
    <w:rsid w:val="00B67D92"/>
    <w:rsid w:val="00B7029E"/>
    <w:rsid w:val="00B7296D"/>
    <w:rsid w:val="00B729AF"/>
    <w:rsid w:val="00B73A93"/>
    <w:rsid w:val="00B73BDF"/>
    <w:rsid w:val="00B75582"/>
    <w:rsid w:val="00B75DF1"/>
    <w:rsid w:val="00B761ED"/>
    <w:rsid w:val="00B77692"/>
    <w:rsid w:val="00B803EC"/>
    <w:rsid w:val="00B80DF0"/>
    <w:rsid w:val="00B819BE"/>
    <w:rsid w:val="00B822B7"/>
    <w:rsid w:val="00B82BE7"/>
    <w:rsid w:val="00B83301"/>
    <w:rsid w:val="00B83B88"/>
    <w:rsid w:val="00B86024"/>
    <w:rsid w:val="00B86570"/>
    <w:rsid w:val="00B8697A"/>
    <w:rsid w:val="00B87FAC"/>
    <w:rsid w:val="00B91E16"/>
    <w:rsid w:val="00B92DE6"/>
    <w:rsid w:val="00B940ED"/>
    <w:rsid w:val="00B9419C"/>
    <w:rsid w:val="00B94C20"/>
    <w:rsid w:val="00B95CA0"/>
    <w:rsid w:val="00B96371"/>
    <w:rsid w:val="00B96E82"/>
    <w:rsid w:val="00B977C2"/>
    <w:rsid w:val="00BA37D9"/>
    <w:rsid w:val="00BA441B"/>
    <w:rsid w:val="00BA5AEA"/>
    <w:rsid w:val="00BA61C8"/>
    <w:rsid w:val="00BB14AA"/>
    <w:rsid w:val="00BB1E87"/>
    <w:rsid w:val="00BB2405"/>
    <w:rsid w:val="00BB2A91"/>
    <w:rsid w:val="00BB39EC"/>
    <w:rsid w:val="00BB4054"/>
    <w:rsid w:val="00BB405C"/>
    <w:rsid w:val="00BB46B5"/>
    <w:rsid w:val="00BB4B91"/>
    <w:rsid w:val="00BB6E32"/>
    <w:rsid w:val="00BB7CDA"/>
    <w:rsid w:val="00BB7DD0"/>
    <w:rsid w:val="00BB7F85"/>
    <w:rsid w:val="00BC03B2"/>
    <w:rsid w:val="00BC066E"/>
    <w:rsid w:val="00BC0C3F"/>
    <w:rsid w:val="00BC2164"/>
    <w:rsid w:val="00BC2E62"/>
    <w:rsid w:val="00BC3250"/>
    <w:rsid w:val="00BC37C9"/>
    <w:rsid w:val="00BC468A"/>
    <w:rsid w:val="00BC5388"/>
    <w:rsid w:val="00BC5428"/>
    <w:rsid w:val="00BC6421"/>
    <w:rsid w:val="00BC68BE"/>
    <w:rsid w:val="00BC796E"/>
    <w:rsid w:val="00BD0FF3"/>
    <w:rsid w:val="00BD385F"/>
    <w:rsid w:val="00BD3CF4"/>
    <w:rsid w:val="00BD5982"/>
    <w:rsid w:val="00BD5B53"/>
    <w:rsid w:val="00BD6466"/>
    <w:rsid w:val="00BE03AC"/>
    <w:rsid w:val="00BE09E0"/>
    <w:rsid w:val="00BE0D05"/>
    <w:rsid w:val="00BE1368"/>
    <w:rsid w:val="00BE1C12"/>
    <w:rsid w:val="00BE1D54"/>
    <w:rsid w:val="00BE28B4"/>
    <w:rsid w:val="00BE30DA"/>
    <w:rsid w:val="00BE482C"/>
    <w:rsid w:val="00BE51EB"/>
    <w:rsid w:val="00BE62AC"/>
    <w:rsid w:val="00BE6519"/>
    <w:rsid w:val="00BE6F3A"/>
    <w:rsid w:val="00BE70C8"/>
    <w:rsid w:val="00BE7F09"/>
    <w:rsid w:val="00BF0491"/>
    <w:rsid w:val="00BF1601"/>
    <w:rsid w:val="00BF1883"/>
    <w:rsid w:val="00BF1F4B"/>
    <w:rsid w:val="00BF1F8E"/>
    <w:rsid w:val="00BF3168"/>
    <w:rsid w:val="00BF36D1"/>
    <w:rsid w:val="00BF3821"/>
    <w:rsid w:val="00BF486E"/>
    <w:rsid w:val="00BF60C4"/>
    <w:rsid w:val="00BF7302"/>
    <w:rsid w:val="00BF7304"/>
    <w:rsid w:val="00BF762C"/>
    <w:rsid w:val="00BF7963"/>
    <w:rsid w:val="00BF7ED5"/>
    <w:rsid w:val="00BF7FDA"/>
    <w:rsid w:val="00C019BB"/>
    <w:rsid w:val="00C021B0"/>
    <w:rsid w:val="00C0298C"/>
    <w:rsid w:val="00C03008"/>
    <w:rsid w:val="00C044C0"/>
    <w:rsid w:val="00C04747"/>
    <w:rsid w:val="00C05011"/>
    <w:rsid w:val="00C05527"/>
    <w:rsid w:val="00C05BD8"/>
    <w:rsid w:val="00C06ECA"/>
    <w:rsid w:val="00C07A57"/>
    <w:rsid w:val="00C1365B"/>
    <w:rsid w:val="00C138CA"/>
    <w:rsid w:val="00C13A4A"/>
    <w:rsid w:val="00C1415B"/>
    <w:rsid w:val="00C1437A"/>
    <w:rsid w:val="00C150D2"/>
    <w:rsid w:val="00C15543"/>
    <w:rsid w:val="00C16C57"/>
    <w:rsid w:val="00C1754E"/>
    <w:rsid w:val="00C17D78"/>
    <w:rsid w:val="00C20DC3"/>
    <w:rsid w:val="00C211B3"/>
    <w:rsid w:val="00C22B3F"/>
    <w:rsid w:val="00C22F93"/>
    <w:rsid w:val="00C232F6"/>
    <w:rsid w:val="00C237D6"/>
    <w:rsid w:val="00C25247"/>
    <w:rsid w:val="00C25E70"/>
    <w:rsid w:val="00C308A8"/>
    <w:rsid w:val="00C30BA0"/>
    <w:rsid w:val="00C32389"/>
    <w:rsid w:val="00C32DCE"/>
    <w:rsid w:val="00C32EE9"/>
    <w:rsid w:val="00C33A40"/>
    <w:rsid w:val="00C33B6B"/>
    <w:rsid w:val="00C36608"/>
    <w:rsid w:val="00C36871"/>
    <w:rsid w:val="00C4080F"/>
    <w:rsid w:val="00C40AF7"/>
    <w:rsid w:val="00C41E6D"/>
    <w:rsid w:val="00C4229B"/>
    <w:rsid w:val="00C44E45"/>
    <w:rsid w:val="00C45FC4"/>
    <w:rsid w:val="00C474D6"/>
    <w:rsid w:val="00C50B1F"/>
    <w:rsid w:val="00C50B26"/>
    <w:rsid w:val="00C51F92"/>
    <w:rsid w:val="00C5297B"/>
    <w:rsid w:val="00C534CB"/>
    <w:rsid w:val="00C53947"/>
    <w:rsid w:val="00C557AF"/>
    <w:rsid w:val="00C56461"/>
    <w:rsid w:val="00C56581"/>
    <w:rsid w:val="00C57C5E"/>
    <w:rsid w:val="00C60260"/>
    <w:rsid w:val="00C61FE0"/>
    <w:rsid w:val="00C628C1"/>
    <w:rsid w:val="00C6509C"/>
    <w:rsid w:val="00C658D1"/>
    <w:rsid w:val="00C6599F"/>
    <w:rsid w:val="00C67500"/>
    <w:rsid w:val="00C70414"/>
    <w:rsid w:val="00C72D00"/>
    <w:rsid w:val="00C7578A"/>
    <w:rsid w:val="00C76600"/>
    <w:rsid w:val="00C76EE9"/>
    <w:rsid w:val="00C812A6"/>
    <w:rsid w:val="00C835FF"/>
    <w:rsid w:val="00C84686"/>
    <w:rsid w:val="00C85AC4"/>
    <w:rsid w:val="00C8658B"/>
    <w:rsid w:val="00C8699C"/>
    <w:rsid w:val="00C873A5"/>
    <w:rsid w:val="00C87AC4"/>
    <w:rsid w:val="00C90AFC"/>
    <w:rsid w:val="00C92137"/>
    <w:rsid w:val="00C9313D"/>
    <w:rsid w:val="00C94E79"/>
    <w:rsid w:val="00C976CE"/>
    <w:rsid w:val="00CA04EB"/>
    <w:rsid w:val="00CA120D"/>
    <w:rsid w:val="00CA13F9"/>
    <w:rsid w:val="00CA30F6"/>
    <w:rsid w:val="00CA3CC2"/>
    <w:rsid w:val="00CA4790"/>
    <w:rsid w:val="00CA4DA5"/>
    <w:rsid w:val="00CA7601"/>
    <w:rsid w:val="00CB0C8A"/>
    <w:rsid w:val="00CB10E1"/>
    <w:rsid w:val="00CB1ECC"/>
    <w:rsid w:val="00CB2246"/>
    <w:rsid w:val="00CB2C13"/>
    <w:rsid w:val="00CB3870"/>
    <w:rsid w:val="00CB42C0"/>
    <w:rsid w:val="00CB44C7"/>
    <w:rsid w:val="00CB4E31"/>
    <w:rsid w:val="00CB549B"/>
    <w:rsid w:val="00CB585B"/>
    <w:rsid w:val="00CB71CE"/>
    <w:rsid w:val="00CB758F"/>
    <w:rsid w:val="00CC0153"/>
    <w:rsid w:val="00CC1C97"/>
    <w:rsid w:val="00CC251A"/>
    <w:rsid w:val="00CC3C96"/>
    <w:rsid w:val="00CC43CD"/>
    <w:rsid w:val="00CC5692"/>
    <w:rsid w:val="00CC57FA"/>
    <w:rsid w:val="00CC5933"/>
    <w:rsid w:val="00CC6600"/>
    <w:rsid w:val="00CC6E68"/>
    <w:rsid w:val="00CD0722"/>
    <w:rsid w:val="00CD3A30"/>
    <w:rsid w:val="00CD5497"/>
    <w:rsid w:val="00CD5805"/>
    <w:rsid w:val="00CD613A"/>
    <w:rsid w:val="00CD6318"/>
    <w:rsid w:val="00CD63E9"/>
    <w:rsid w:val="00CD6A22"/>
    <w:rsid w:val="00CD7023"/>
    <w:rsid w:val="00CE047D"/>
    <w:rsid w:val="00CE0EFB"/>
    <w:rsid w:val="00CE1AD5"/>
    <w:rsid w:val="00CE2118"/>
    <w:rsid w:val="00CE2E00"/>
    <w:rsid w:val="00CE43B2"/>
    <w:rsid w:val="00CE44C1"/>
    <w:rsid w:val="00CE4C3D"/>
    <w:rsid w:val="00CE59BA"/>
    <w:rsid w:val="00CE6856"/>
    <w:rsid w:val="00CE6DB3"/>
    <w:rsid w:val="00CE750A"/>
    <w:rsid w:val="00CE7533"/>
    <w:rsid w:val="00CF0E98"/>
    <w:rsid w:val="00CF1051"/>
    <w:rsid w:val="00CF1307"/>
    <w:rsid w:val="00CF133E"/>
    <w:rsid w:val="00CF1405"/>
    <w:rsid w:val="00CF2906"/>
    <w:rsid w:val="00CF4F9A"/>
    <w:rsid w:val="00CF6482"/>
    <w:rsid w:val="00CF7450"/>
    <w:rsid w:val="00D00E3F"/>
    <w:rsid w:val="00D011E1"/>
    <w:rsid w:val="00D028F3"/>
    <w:rsid w:val="00D02E9C"/>
    <w:rsid w:val="00D04054"/>
    <w:rsid w:val="00D048B3"/>
    <w:rsid w:val="00D052BB"/>
    <w:rsid w:val="00D05B85"/>
    <w:rsid w:val="00D05DD2"/>
    <w:rsid w:val="00D061FA"/>
    <w:rsid w:val="00D06754"/>
    <w:rsid w:val="00D068EB"/>
    <w:rsid w:val="00D07170"/>
    <w:rsid w:val="00D078ED"/>
    <w:rsid w:val="00D11350"/>
    <w:rsid w:val="00D11C3C"/>
    <w:rsid w:val="00D11D8D"/>
    <w:rsid w:val="00D138A0"/>
    <w:rsid w:val="00D14FB0"/>
    <w:rsid w:val="00D178A6"/>
    <w:rsid w:val="00D17D1A"/>
    <w:rsid w:val="00D21FE2"/>
    <w:rsid w:val="00D22F3E"/>
    <w:rsid w:val="00D23343"/>
    <w:rsid w:val="00D23501"/>
    <w:rsid w:val="00D23F17"/>
    <w:rsid w:val="00D24901"/>
    <w:rsid w:val="00D24B29"/>
    <w:rsid w:val="00D25ABA"/>
    <w:rsid w:val="00D26901"/>
    <w:rsid w:val="00D305BB"/>
    <w:rsid w:val="00D30E11"/>
    <w:rsid w:val="00D31769"/>
    <w:rsid w:val="00D348E8"/>
    <w:rsid w:val="00D3516D"/>
    <w:rsid w:val="00D43958"/>
    <w:rsid w:val="00D45C92"/>
    <w:rsid w:val="00D4621D"/>
    <w:rsid w:val="00D462DB"/>
    <w:rsid w:val="00D46D54"/>
    <w:rsid w:val="00D5041B"/>
    <w:rsid w:val="00D51A0D"/>
    <w:rsid w:val="00D51BB4"/>
    <w:rsid w:val="00D51DA7"/>
    <w:rsid w:val="00D520A6"/>
    <w:rsid w:val="00D52443"/>
    <w:rsid w:val="00D52513"/>
    <w:rsid w:val="00D527F5"/>
    <w:rsid w:val="00D52B82"/>
    <w:rsid w:val="00D55829"/>
    <w:rsid w:val="00D5583E"/>
    <w:rsid w:val="00D55C2A"/>
    <w:rsid w:val="00D56094"/>
    <w:rsid w:val="00D560A0"/>
    <w:rsid w:val="00D56507"/>
    <w:rsid w:val="00D57607"/>
    <w:rsid w:val="00D60094"/>
    <w:rsid w:val="00D60580"/>
    <w:rsid w:val="00D60AFF"/>
    <w:rsid w:val="00D62992"/>
    <w:rsid w:val="00D63DBE"/>
    <w:rsid w:val="00D64C14"/>
    <w:rsid w:val="00D6617F"/>
    <w:rsid w:val="00D67BBD"/>
    <w:rsid w:val="00D67BE9"/>
    <w:rsid w:val="00D7284D"/>
    <w:rsid w:val="00D738D3"/>
    <w:rsid w:val="00D73C35"/>
    <w:rsid w:val="00D7454F"/>
    <w:rsid w:val="00D75D67"/>
    <w:rsid w:val="00D764FC"/>
    <w:rsid w:val="00D7681D"/>
    <w:rsid w:val="00D7689F"/>
    <w:rsid w:val="00D77B13"/>
    <w:rsid w:val="00D77F24"/>
    <w:rsid w:val="00D77F36"/>
    <w:rsid w:val="00D80B1F"/>
    <w:rsid w:val="00D818F7"/>
    <w:rsid w:val="00D82A17"/>
    <w:rsid w:val="00D83229"/>
    <w:rsid w:val="00D86926"/>
    <w:rsid w:val="00D875B4"/>
    <w:rsid w:val="00D87F4D"/>
    <w:rsid w:val="00D90404"/>
    <w:rsid w:val="00D90E79"/>
    <w:rsid w:val="00D921D3"/>
    <w:rsid w:val="00D923AA"/>
    <w:rsid w:val="00D9319D"/>
    <w:rsid w:val="00D932D2"/>
    <w:rsid w:val="00D93E99"/>
    <w:rsid w:val="00D94493"/>
    <w:rsid w:val="00D94494"/>
    <w:rsid w:val="00D9518F"/>
    <w:rsid w:val="00D955A1"/>
    <w:rsid w:val="00D95626"/>
    <w:rsid w:val="00D967CA"/>
    <w:rsid w:val="00D96D8E"/>
    <w:rsid w:val="00D97403"/>
    <w:rsid w:val="00DA0877"/>
    <w:rsid w:val="00DA214F"/>
    <w:rsid w:val="00DA5BF9"/>
    <w:rsid w:val="00DA5CF4"/>
    <w:rsid w:val="00DA76D4"/>
    <w:rsid w:val="00DA7936"/>
    <w:rsid w:val="00DB15B8"/>
    <w:rsid w:val="00DB1ECE"/>
    <w:rsid w:val="00DB25D2"/>
    <w:rsid w:val="00DB2661"/>
    <w:rsid w:val="00DB29CF"/>
    <w:rsid w:val="00DB2B46"/>
    <w:rsid w:val="00DB5484"/>
    <w:rsid w:val="00DB65B5"/>
    <w:rsid w:val="00DB6C0B"/>
    <w:rsid w:val="00DB73B6"/>
    <w:rsid w:val="00DC042F"/>
    <w:rsid w:val="00DC0A44"/>
    <w:rsid w:val="00DC1CF8"/>
    <w:rsid w:val="00DC24D7"/>
    <w:rsid w:val="00DC2E7D"/>
    <w:rsid w:val="00DC5D97"/>
    <w:rsid w:val="00DC616E"/>
    <w:rsid w:val="00DC7546"/>
    <w:rsid w:val="00DC7825"/>
    <w:rsid w:val="00DD0A08"/>
    <w:rsid w:val="00DD1850"/>
    <w:rsid w:val="00DD1BF1"/>
    <w:rsid w:val="00DD1D69"/>
    <w:rsid w:val="00DD387C"/>
    <w:rsid w:val="00DD38E0"/>
    <w:rsid w:val="00DD464D"/>
    <w:rsid w:val="00DD4AD0"/>
    <w:rsid w:val="00DD5FC3"/>
    <w:rsid w:val="00DE1295"/>
    <w:rsid w:val="00DE18D8"/>
    <w:rsid w:val="00DE226B"/>
    <w:rsid w:val="00DE2FE1"/>
    <w:rsid w:val="00DE3D0D"/>
    <w:rsid w:val="00DE459E"/>
    <w:rsid w:val="00DE4EC0"/>
    <w:rsid w:val="00DE5202"/>
    <w:rsid w:val="00DE55A9"/>
    <w:rsid w:val="00DE5A66"/>
    <w:rsid w:val="00DE5BBD"/>
    <w:rsid w:val="00DE624E"/>
    <w:rsid w:val="00DE68BD"/>
    <w:rsid w:val="00DE6917"/>
    <w:rsid w:val="00DF029F"/>
    <w:rsid w:val="00DF0CD6"/>
    <w:rsid w:val="00DF5352"/>
    <w:rsid w:val="00DF5879"/>
    <w:rsid w:val="00DF5CAD"/>
    <w:rsid w:val="00DF60DE"/>
    <w:rsid w:val="00DF6291"/>
    <w:rsid w:val="00DF6D03"/>
    <w:rsid w:val="00DF7115"/>
    <w:rsid w:val="00DF73ED"/>
    <w:rsid w:val="00DF7C7B"/>
    <w:rsid w:val="00E00A3C"/>
    <w:rsid w:val="00E01456"/>
    <w:rsid w:val="00E02277"/>
    <w:rsid w:val="00E036F3"/>
    <w:rsid w:val="00E06AF3"/>
    <w:rsid w:val="00E0720C"/>
    <w:rsid w:val="00E10726"/>
    <w:rsid w:val="00E1145A"/>
    <w:rsid w:val="00E11D77"/>
    <w:rsid w:val="00E125ED"/>
    <w:rsid w:val="00E12820"/>
    <w:rsid w:val="00E13E96"/>
    <w:rsid w:val="00E146EA"/>
    <w:rsid w:val="00E15864"/>
    <w:rsid w:val="00E15DE6"/>
    <w:rsid w:val="00E15F1F"/>
    <w:rsid w:val="00E161BE"/>
    <w:rsid w:val="00E168D6"/>
    <w:rsid w:val="00E17153"/>
    <w:rsid w:val="00E1757D"/>
    <w:rsid w:val="00E17605"/>
    <w:rsid w:val="00E202E8"/>
    <w:rsid w:val="00E20C23"/>
    <w:rsid w:val="00E20FD2"/>
    <w:rsid w:val="00E21438"/>
    <w:rsid w:val="00E21C80"/>
    <w:rsid w:val="00E21CC0"/>
    <w:rsid w:val="00E23349"/>
    <w:rsid w:val="00E2351C"/>
    <w:rsid w:val="00E23B71"/>
    <w:rsid w:val="00E23F3A"/>
    <w:rsid w:val="00E26334"/>
    <w:rsid w:val="00E26B55"/>
    <w:rsid w:val="00E26DFB"/>
    <w:rsid w:val="00E26F32"/>
    <w:rsid w:val="00E30B91"/>
    <w:rsid w:val="00E31671"/>
    <w:rsid w:val="00E31DDB"/>
    <w:rsid w:val="00E321DA"/>
    <w:rsid w:val="00E33AA4"/>
    <w:rsid w:val="00E33BE7"/>
    <w:rsid w:val="00E33E32"/>
    <w:rsid w:val="00E346AD"/>
    <w:rsid w:val="00E346E7"/>
    <w:rsid w:val="00E3497A"/>
    <w:rsid w:val="00E34BE5"/>
    <w:rsid w:val="00E36393"/>
    <w:rsid w:val="00E379B9"/>
    <w:rsid w:val="00E40A27"/>
    <w:rsid w:val="00E41236"/>
    <w:rsid w:val="00E41ACC"/>
    <w:rsid w:val="00E42DFE"/>
    <w:rsid w:val="00E44826"/>
    <w:rsid w:val="00E45B0D"/>
    <w:rsid w:val="00E46E8E"/>
    <w:rsid w:val="00E50ADB"/>
    <w:rsid w:val="00E510F1"/>
    <w:rsid w:val="00E51901"/>
    <w:rsid w:val="00E520ED"/>
    <w:rsid w:val="00E52560"/>
    <w:rsid w:val="00E546D4"/>
    <w:rsid w:val="00E54AD1"/>
    <w:rsid w:val="00E54BD7"/>
    <w:rsid w:val="00E550A3"/>
    <w:rsid w:val="00E55AD5"/>
    <w:rsid w:val="00E55F03"/>
    <w:rsid w:val="00E60426"/>
    <w:rsid w:val="00E63C30"/>
    <w:rsid w:val="00E640A5"/>
    <w:rsid w:val="00E64518"/>
    <w:rsid w:val="00E64BF2"/>
    <w:rsid w:val="00E64DC2"/>
    <w:rsid w:val="00E656CD"/>
    <w:rsid w:val="00E658F4"/>
    <w:rsid w:val="00E65BD5"/>
    <w:rsid w:val="00E65E09"/>
    <w:rsid w:val="00E65F92"/>
    <w:rsid w:val="00E66F80"/>
    <w:rsid w:val="00E67234"/>
    <w:rsid w:val="00E70183"/>
    <w:rsid w:val="00E70206"/>
    <w:rsid w:val="00E70DCB"/>
    <w:rsid w:val="00E7148C"/>
    <w:rsid w:val="00E716AB"/>
    <w:rsid w:val="00E72CF6"/>
    <w:rsid w:val="00E732A8"/>
    <w:rsid w:val="00E73D6D"/>
    <w:rsid w:val="00E73F61"/>
    <w:rsid w:val="00E74B72"/>
    <w:rsid w:val="00E74CA8"/>
    <w:rsid w:val="00E74F35"/>
    <w:rsid w:val="00E74F6A"/>
    <w:rsid w:val="00E75C60"/>
    <w:rsid w:val="00E76744"/>
    <w:rsid w:val="00E8050A"/>
    <w:rsid w:val="00E812D7"/>
    <w:rsid w:val="00E8275E"/>
    <w:rsid w:val="00E83C9F"/>
    <w:rsid w:val="00E83FE7"/>
    <w:rsid w:val="00E84CE5"/>
    <w:rsid w:val="00E8575C"/>
    <w:rsid w:val="00E858E2"/>
    <w:rsid w:val="00E86425"/>
    <w:rsid w:val="00E87A86"/>
    <w:rsid w:val="00E9002D"/>
    <w:rsid w:val="00E90322"/>
    <w:rsid w:val="00E90E0B"/>
    <w:rsid w:val="00E91820"/>
    <w:rsid w:val="00E9188D"/>
    <w:rsid w:val="00E91896"/>
    <w:rsid w:val="00E924D4"/>
    <w:rsid w:val="00E92E8E"/>
    <w:rsid w:val="00E9427F"/>
    <w:rsid w:val="00E942D5"/>
    <w:rsid w:val="00E94C79"/>
    <w:rsid w:val="00E95871"/>
    <w:rsid w:val="00E96210"/>
    <w:rsid w:val="00EA0479"/>
    <w:rsid w:val="00EA0487"/>
    <w:rsid w:val="00EA1E67"/>
    <w:rsid w:val="00EA1FEB"/>
    <w:rsid w:val="00EA2141"/>
    <w:rsid w:val="00EA2873"/>
    <w:rsid w:val="00EA437B"/>
    <w:rsid w:val="00EA4640"/>
    <w:rsid w:val="00EA4CC9"/>
    <w:rsid w:val="00EA5338"/>
    <w:rsid w:val="00EA5667"/>
    <w:rsid w:val="00EA5737"/>
    <w:rsid w:val="00EA69D9"/>
    <w:rsid w:val="00EA6FAD"/>
    <w:rsid w:val="00EA7AE2"/>
    <w:rsid w:val="00EB012C"/>
    <w:rsid w:val="00EB0F0B"/>
    <w:rsid w:val="00EB1421"/>
    <w:rsid w:val="00EB274C"/>
    <w:rsid w:val="00EB38E1"/>
    <w:rsid w:val="00EB396F"/>
    <w:rsid w:val="00EB58AD"/>
    <w:rsid w:val="00EB5E98"/>
    <w:rsid w:val="00EB7F5C"/>
    <w:rsid w:val="00EC0320"/>
    <w:rsid w:val="00EC0A26"/>
    <w:rsid w:val="00EC0EEF"/>
    <w:rsid w:val="00EC115C"/>
    <w:rsid w:val="00EC128A"/>
    <w:rsid w:val="00EC14F8"/>
    <w:rsid w:val="00EC1BB8"/>
    <w:rsid w:val="00EC2089"/>
    <w:rsid w:val="00EC210A"/>
    <w:rsid w:val="00EC3156"/>
    <w:rsid w:val="00EC346B"/>
    <w:rsid w:val="00EC47F0"/>
    <w:rsid w:val="00EC528A"/>
    <w:rsid w:val="00EC579A"/>
    <w:rsid w:val="00EC6D2A"/>
    <w:rsid w:val="00EC6E66"/>
    <w:rsid w:val="00EC78C2"/>
    <w:rsid w:val="00ED0262"/>
    <w:rsid w:val="00ED14CF"/>
    <w:rsid w:val="00ED1680"/>
    <w:rsid w:val="00ED4598"/>
    <w:rsid w:val="00ED46CD"/>
    <w:rsid w:val="00ED52ED"/>
    <w:rsid w:val="00ED6409"/>
    <w:rsid w:val="00ED6829"/>
    <w:rsid w:val="00ED7B71"/>
    <w:rsid w:val="00ED7CC5"/>
    <w:rsid w:val="00EE0913"/>
    <w:rsid w:val="00EE1AFD"/>
    <w:rsid w:val="00EE355B"/>
    <w:rsid w:val="00EE457A"/>
    <w:rsid w:val="00EE5E27"/>
    <w:rsid w:val="00EE658B"/>
    <w:rsid w:val="00EF0607"/>
    <w:rsid w:val="00EF0DCA"/>
    <w:rsid w:val="00EF0E06"/>
    <w:rsid w:val="00EF0E36"/>
    <w:rsid w:val="00EF1834"/>
    <w:rsid w:val="00EF2326"/>
    <w:rsid w:val="00EF2931"/>
    <w:rsid w:val="00EF2C27"/>
    <w:rsid w:val="00EF3703"/>
    <w:rsid w:val="00EF4397"/>
    <w:rsid w:val="00EF5394"/>
    <w:rsid w:val="00EF60D4"/>
    <w:rsid w:val="00EF72BB"/>
    <w:rsid w:val="00EF748E"/>
    <w:rsid w:val="00EF7B88"/>
    <w:rsid w:val="00EF7D05"/>
    <w:rsid w:val="00F00A30"/>
    <w:rsid w:val="00F0461D"/>
    <w:rsid w:val="00F04DAB"/>
    <w:rsid w:val="00F04ED3"/>
    <w:rsid w:val="00F0581D"/>
    <w:rsid w:val="00F066DB"/>
    <w:rsid w:val="00F07925"/>
    <w:rsid w:val="00F07BCB"/>
    <w:rsid w:val="00F104BE"/>
    <w:rsid w:val="00F114EC"/>
    <w:rsid w:val="00F11B26"/>
    <w:rsid w:val="00F11CAF"/>
    <w:rsid w:val="00F12A2E"/>
    <w:rsid w:val="00F1337C"/>
    <w:rsid w:val="00F14013"/>
    <w:rsid w:val="00F1533E"/>
    <w:rsid w:val="00F159B0"/>
    <w:rsid w:val="00F15E5C"/>
    <w:rsid w:val="00F17740"/>
    <w:rsid w:val="00F204C3"/>
    <w:rsid w:val="00F22017"/>
    <w:rsid w:val="00F2226C"/>
    <w:rsid w:val="00F227CD"/>
    <w:rsid w:val="00F23EC6"/>
    <w:rsid w:val="00F24EEC"/>
    <w:rsid w:val="00F258A7"/>
    <w:rsid w:val="00F2597F"/>
    <w:rsid w:val="00F30860"/>
    <w:rsid w:val="00F31E7D"/>
    <w:rsid w:val="00F31E9A"/>
    <w:rsid w:val="00F33972"/>
    <w:rsid w:val="00F33C7F"/>
    <w:rsid w:val="00F33FA4"/>
    <w:rsid w:val="00F345C7"/>
    <w:rsid w:val="00F34EDD"/>
    <w:rsid w:val="00F359FE"/>
    <w:rsid w:val="00F35B7C"/>
    <w:rsid w:val="00F36317"/>
    <w:rsid w:val="00F365D5"/>
    <w:rsid w:val="00F36634"/>
    <w:rsid w:val="00F36775"/>
    <w:rsid w:val="00F36776"/>
    <w:rsid w:val="00F37F99"/>
    <w:rsid w:val="00F40456"/>
    <w:rsid w:val="00F409F2"/>
    <w:rsid w:val="00F40CDE"/>
    <w:rsid w:val="00F42626"/>
    <w:rsid w:val="00F4291B"/>
    <w:rsid w:val="00F45BEB"/>
    <w:rsid w:val="00F46233"/>
    <w:rsid w:val="00F46A10"/>
    <w:rsid w:val="00F51D90"/>
    <w:rsid w:val="00F5276B"/>
    <w:rsid w:val="00F527F1"/>
    <w:rsid w:val="00F53C7A"/>
    <w:rsid w:val="00F548C3"/>
    <w:rsid w:val="00F54D51"/>
    <w:rsid w:val="00F54F81"/>
    <w:rsid w:val="00F55394"/>
    <w:rsid w:val="00F56E1C"/>
    <w:rsid w:val="00F57762"/>
    <w:rsid w:val="00F600E9"/>
    <w:rsid w:val="00F601F5"/>
    <w:rsid w:val="00F60319"/>
    <w:rsid w:val="00F60B8E"/>
    <w:rsid w:val="00F619FA"/>
    <w:rsid w:val="00F62199"/>
    <w:rsid w:val="00F62D15"/>
    <w:rsid w:val="00F648F7"/>
    <w:rsid w:val="00F652DF"/>
    <w:rsid w:val="00F65A1C"/>
    <w:rsid w:val="00F67534"/>
    <w:rsid w:val="00F700F8"/>
    <w:rsid w:val="00F70712"/>
    <w:rsid w:val="00F70F65"/>
    <w:rsid w:val="00F71683"/>
    <w:rsid w:val="00F719AF"/>
    <w:rsid w:val="00F74950"/>
    <w:rsid w:val="00F7553B"/>
    <w:rsid w:val="00F76DCB"/>
    <w:rsid w:val="00F76EAF"/>
    <w:rsid w:val="00F770D5"/>
    <w:rsid w:val="00F771B0"/>
    <w:rsid w:val="00F8045B"/>
    <w:rsid w:val="00F80CCC"/>
    <w:rsid w:val="00F816A2"/>
    <w:rsid w:val="00F825AA"/>
    <w:rsid w:val="00F82EFE"/>
    <w:rsid w:val="00F83E13"/>
    <w:rsid w:val="00F8446B"/>
    <w:rsid w:val="00F844AE"/>
    <w:rsid w:val="00F87844"/>
    <w:rsid w:val="00F91632"/>
    <w:rsid w:val="00F91AF7"/>
    <w:rsid w:val="00F9204B"/>
    <w:rsid w:val="00F93523"/>
    <w:rsid w:val="00F94543"/>
    <w:rsid w:val="00F95655"/>
    <w:rsid w:val="00F963B8"/>
    <w:rsid w:val="00F966CF"/>
    <w:rsid w:val="00FA02A5"/>
    <w:rsid w:val="00FA17EA"/>
    <w:rsid w:val="00FA43E7"/>
    <w:rsid w:val="00FA5AF9"/>
    <w:rsid w:val="00FA7AF8"/>
    <w:rsid w:val="00FB10A1"/>
    <w:rsid w:val="00FB18CB"/>
    <w:rsid w:val="00FB1A5D"/>
    <w:rsid w:val="00FB2980"/>
    <w:rsid w:val="00FB2B5D"/>
    <w:rsid w:val="00FB2B6F"/>
    <w:rsid w:val="00FB2FF3"/>
    <w:rsid w:val="00FB48C0"/>
    <w:rsid w:val="00FB5E3F"/>
    <w:rsid w:val="00FB6364"/>
    <w:rsid w:val="00FB651E"/>
    <w:rsid w:val="00FB7783"/>
    <w:rsid w:val="00FB7F99"/>
    <w:rsid w:val="00FC05B8"/>
    <w:rsid w:val="00FC0BC8"/>
    <w:rsid w:val="00FC0EC0"/>
    <w:rsid w:val="00FC5031"/>
    <w:rsid w:val="00FC5950"/>
    <w:rsid w:val="00FC661C"/>
    <w:rsid w:val="00FC712D"/>
    <w:rsid w:val="00FC77E8"/>
    <w:rsid w:val="00FC7B11"/>
    <w:rsid w:val="00FC7FAB"/>
    <w:rsid w:val="00FD1465"/>
    <w:rsid w:val="00FD147E"/>
    <w:rsid w:val="00FD24A0"/>
    <w:rsid w:val="00FD257A"/>
    <w:rsid w:val="00FD2CBE"/>
    <w:rsid w:val="00FD3702"/>
    <w:rsid w:val="00FD37BB"/>
    <w:rsid w:val="00FD472D"/>
    <w:rsid w:val="00FD4E56"/>
    <w:rsid w:val="00FD53FA"/>
    <w:rsid w:val="00FD6DB5"/>
    <w:rsid w:val="00FD79C3"/>
    <w:rsid w:val="00FE0C89"/>
    <w:rsid w:val="00FE1CF7"/>
    <w:rsid w:val="00FE1E07"/>
    <w:rsid w:val="00FE1F84"/>
    <w:rsid w:val="00FE2072"/>
    <w:rsid w:val="00FE2306"/>
    <w:rsid w:val="00FE42CB"/>
    <w:rsid w:val="00FE5DDC"/>
    <w:rsid w:val="00FE7541"/>
    <w:rsid w:val="00FF09C8"/>
    <w:rsid w:val="00FF2DD1"/>
    <w:rsid w:val="00FF310E"/>
    <w:rsid w:val="00FF44AA"/>
    <w:rsid w:val="00FF46B5"/>
    <w:rsid w:val="00FF4A72"/>
    <w:rsid w:val="00FF5222"/>
    <w:rsid w:val="00FF7A64"/>
    <w:rsid w:val="00FF7CF2"/>
    <w:rsid w:val="01086EB9"/>
    <w:rsid w:val="02697FAE"/>
    <w:rsid w:val="02AD43CC"/>
    <w:rsid w:val="02D23086"/>
    <w:rsid w:val="03B778EF"/>
    <w:rsid w:val="03EA13D9"/>
    <w:rsid w:val="041D2A27"/>
    <w:rsid w:val="047C726D"/>
    <w:rsid w:val="05015D85"/>
    <w:rsid w:val="050532C9"/>
    <w:rsid w:val="057C552B"/>
    <w:rsid w:val="05B243DF"/>
    <w:rsid w:val="05F84981"/>
    <w:rsid w:val="063619E2"/>
    <w:rsid w:val="066E374C"/>
    <w:rsid w:val="06B8533F"/>
    <w:rsid w:val="06DF714D"/>
    <w:rsid w:val="077A5294"/>
    <w:rsid w:val="08196157"/>
    <w:rsid w:val="085E040D"/>
    <w:rsid w:val="089B016E"/>
    <w:rsid w:val="08A41020"/>
    <w:rsid w:val="08D86A7B"/>
    <w:rsid w:val="08DE3A4C"/>
    <w:rsid w:val="08EE04EE"/>
    <w:rsid w:val="08F57ACE"/>
    <w:rsid w:val="095837D1"/>
    <w:rsid w:val="098F10FE"/>
    <w:rsid w:val="09AE04ED"/>
    <w:rsid w:val="09B039F5"/>
    <w:rsid w:val="09B47989"/>
    <w:rsid w:val="0A224330"/>
    <w:rsid w:val="0A3F04B0"/>
    <w:rsid w:val="0A815F32"/>
    <w:rsid w:val="0ACD6184"/>
    <w:rsid w:val="0B14455E"/>
    <w:rsid w:val="0B2D5DA8"/>
    <w:rsid w:val="0B6B72C9"/>
    <w:rsid w:val="0B8776C0"/>
    <w:rsid w:val="0B8F59F3"/>
    <w:rsid w:val="0B9F3F3D"/>
    <w:rsid w:val="0BD065D0"/>
    <w:rsid w:val="0C06083B"/>
    <w:rsid w:val="0C3B1F34"/>
    <w:rsid w:val="0C670651"/>
    <w:rsid w:val="0CDA7707"/>
    <w:rsid w:val="0D2F6D7D"/>
    <w:rsid w:val="0D6276FC"/>
    <w:rsid w:val="0D953916"/>
    <w:rsid w:val="0E2F7F00"/>
    <w:rsid w:val="0E317665"/>
    <w:rsid w:val="0E4E4508"/>
    <w:rsid w:val="0E505525"/>
    <w:rsid w:val="0E574695"/>
    <w:rsid w:val="0EC8541D"/>
    <w:rsid w:val="0EE172D8"/>
    <w:rsid w:val="0F447297"/>
    <w:rsid w:val="0F82623F"/>
    <w:rsid w:val="1017657C"/>
    <w:rsid w:val="10E8616A"/>
    <w:rsid w:val="10EB1FB3"/>
    <w:rsid w:val="10F13271"/>
    <w:rsid w:val="11516538"/>
    <w:rsid w:val="11864EED"/>
    <w:rsid w:val="12477A8D"/>
    <w:rsid w:val="125E0918"/>
    <w:rsid w:val="12C9796E"/>
    <w:rsid w:val="13053004"/>
    <w:rsid w:val="13094A05"/>
    <w:rsid w:val="131B2827"/>
    <w:rsid w:val="13927CFA"/>
    <w:rsid w:val="139B63EF"/>
    <w:rsid w:val="14700951"/>
    <w:rsid w:val="148F3750"/>
    <w:rsid w:val="14926B19"/>
    <w:rsid w:val="14BE6062"/>
    <w:rsid w:val="151010D7"/>
    <w:rsid w:val="156758B0"/>
    <w:rsid w:val="15872EAE"/>
    <w:rsid w:val="158844AE"/>
    <w:rsid w:val="15DD358D"/>
    <w:rsid w:val="15E73E2F"/>
    <w:rsid w:val="166F5914"/>
    <w:rsid w:val="1695644C"/>
    <w:rsid w:val="172F7663"/>
    <w:rsid w:val="17667DE9"/>
    <w:rsid w:val="176C3651"/>
    <w:rsid w:val="17AE3C6A"/>
    <w:rsid w:val="17E97ECC"/>
    <w:rsid w:val="18055854"/>
    <w:rsid w:val="184318B2"/>
    <w:rsid w:val="18451751"/>
    <w:rsid w:val="18F0043F"/>
    <w:rsid w:val="198A4263"/>
    <w:rsid w:val="19A215AC"/>
    <w:rsid w:val="19B27315"/>
    <w:rsid w:val="1A12503B"/>
    <w:rsid w:val="1A366198"/>
    <w:rsid w:val="1AFE298B"/>
    <w:rsid w:val="1AFE7C53"/>
    <w:rsid w:val="1B010554"/>
    <w:rsid w:val="1B1C7C04"/>
    <w:rsid w:val="1B9318AF"/>
    <w:rsid w:val="1B9B463E"/>
    <w:rsid w:val="1BC05B5E"/>
    <w:rsid w:val="1BD90469"/>
    <w:rsid w:val="1BED0AD9"/>
    <w:rsid w:val="1BF02ECB"/>
    <w:rsid w:val="1C5D17BA"/>
    <w:rsid w:val="1C637283"/>
    <w:rsid w:val="1CBC26B7"/>
    <w:rsid w:val="1CF540E9"/>
    <w:rsid w:val="1E1660C5"/>
    <w:rsid w:val="1E311151"/>
    <w:rsid w:val="1EB63569"/>
    <w:rsid w:val="1EBB5959"/>
    <w:rsid w:val="1F0C27A5"/>
    <w:rsid w:val="1F98426B"/>
    <w:rsid w:val="1F9F61EC"/>
    <w:rsid w:val="1FC009DE"/>
    <w:rsid w:val="20BE47F2"/>
    <w:rsid w:val="21153713"/>
    <w:rsid w:val="21214D8B"/>
    <w:rsid w:val="217032BE"/>
    <w:rsid w:val="21707CDE"/>
    <w:rsid w:val="217C26E3"/>
    <w:rsid w:val="22286C0E"/>
    <w:rsid w:val="224C0052"/>
    <w:rsid w:val="225D4FAA"/>
    <w:rsid w:val="225E5E06"/>
    <w:rsid w:val="22F96DEE"/>
    <w:rsid w:val="231A0405"/>
    <w:rsid w:val="23A67EEB"/>
    <w:rsid w:val="23E5206A"/>
    <w:rsid w:val="23EA1CD3"/>
    <w:rsid w:val="24147D1E"/>
    <w:rsid w:val="24341072"/>
    <w:rsid w:val="249F2AB7"/>
    <w:rsid w:val="24F5112A"/>
    <w:rsid w:val="252C4420"/>
    <w:rsid w:val="256B41B6"/>
    <w:rsid w:val="25B03A98"/>
    <w:rsid w:val="26842D50"/>
    <w:rsid w:val="26BF3950"/>
    <w:rsid w:val="26DE22A7"/>
    <w:rsid w:val="27536555"/>
    <w:rsid w:val="276460F3"/>
    <w:rsid w:val="27FD02F5"/>
    <w:rsid w:val="28083020"/>
    <w:rsid w:val="285C340A"/>
    <w:rsid w:val="28B71A38"/>
    <w:rsid w:val="2944442E"/>
    <w:rsid w:val="29491A44"/>
    <w:rsid w:val="29781FC9"/>
    <w:rsid w:val="29874302"/>
    <w:rsid w:val="29B93664"/>
    <w:rsid w:val="29C966E1"/>
    <w:rsid w:val="29D3130E"/>
    <w:rsid w:val="2A1470AB"/>
    <w:rsid w:val="2A391AB9"/>
    <w:rsid w:val="2A4B3E74"/>
    <w:rsid w:val="2B1E3E63"/>
    <w:rsid w:val="2BC37160"/>
    <w:rsid w:val="2C6C351A"/>
    <w:rsid w:val="2C783060"/>
    <w:rsid w:val="2CA5149B"/>
    <w:rsid w:val="2CB54FA1"/>
    <w:rsid w:val="2D6128FB"/>
    <w:rsid w:val="2D7E5E78"/>
    <w:rsid w:val="2D8F422A"/>
    <w:rsid w:val="2DF65978"/>
    <w:rsid w:val="2E1209D3"/>
    <w:rsid w:val="2E37171D"/>
    <w:rsid w:val="2E6115DE"/>
    <w:rsid w:val="2E880C36"/>
    <w:rsid w:val="2F141663"/>
    <w:rsid w:val="2F3C7955"/>
    <w:rsid w:val="2FC82F97"/>
    <w:rsid w:val="2FD6673E"/>
    <w:rsid w:val="2FF84291"/>
    <w:rsid w:val="30020702"/>
    <w:rsid w:val="300F5CEA"/>
    <w:rsid w:val="30DE6DBC"/>
    <w:rsid w:val="31203CC6"/>
    <w:rsid w:val="31312245"/>
    <w:rsid w:val="31440D43"/>
    <w:rsid w:val="31A0230F"/>
    <w:rsid w:val="31B23EFF"/>
    <w:rsid w:val="31F12C79"/>
    <w:rsid w:val="32213C56"/>
    <w:rsid w:val="326103DB"/>
    <w:rsid w:val="326C67DD"/>
    <w:rsid w:val="329A6C88"/>
    <w:rsid w:val="333B3802"/>
    <w:rsid w:val="33431341"/>
    <w:rsid w:val="334E0780"/>
    <w:rsid w:val="33884F17"/>
    <w:rsid w:val="33940DC8"/>
    <w:rsid w:val="33FC5905"/>
    <w:rsid w:val="34140EA1"/>
    <w:rsid w:val="34DA330E"/>
    <w:rsid w:val="350C7175"/>
    <w:rsid w:val="351C350A"/>
    <w:rsid w:val="351D324F"/>
    <w:rsid w:val="35361572"/>
    <w:rsid w:val="353866AE"/>
    <w:rsid w:val="35400E70"/>
    <w:rsid w:val="357504C2"/>
    <w:rsid w:val="35977693"/>
    <w:rsid w:val="35B02488"/>
    <w:rsid w:val="36210B07"/>
    <w:rsid w:val="36290404"/>
    <w:rsid w:val="366A2FFA"/>
    <w:rsid w:val="36BF4928"/>
    <w:rsid w:val="372A70E2"/>
    <w:rsid w:val="37310ECF"/>
    <w:rsid w:val="376E08C8"/>
    <w:rsid w:val="37AC319E"/>
    <w:rsid w:val="382F0057"/>
    <w:rsid w:val="38325209"/>
    <w:rsid w:val="38F848ED"/>
    <w:rsid w:val="392C1D8D"/>
    <w:rsid w:val="397A3793"/>
    <w:rsid w:val="3A9A3238"/>
    <w:rsid w:val="3AB50103"/>
    <w:rsid w:val="3AC23405"/>
    <w:rsid w:val="3B643A1D"/>
    <w:rsid w:val="3B86087B"/>
    <w:rsid w:val="3BCB4B28"/>
    <w:rsid w:val="3C14280C"/>
    <w:rsid w:val="3CA115AD"/>
    <w:rsid w:val="3D7D2A33"/>
    <w:rsid w:val="3DAA3B05"/>
    <w:rsid w:val="3E2919ED"/>
    <w:rsid w:val="3E94766A"/>
    <w:rsid w:val="3EB24FB1"/>
    <w:rsid w:val="3EB50602"/>
    <w:rsid w:val="3EB70DA6"/>
    <w:rsid w:val="3ECB6600"/>
    <w:rsid w:val="3EDA56FB"/>
    <w:rsid w:val="3EDE6333"/>
    <w:rsid w:val="3EFC530B"/>
    <w:rsid w:val="3F1C6E5B"/>
    <w:rsid w:val="3FC45293"/>
    <w:rsid w:val="400874CB"/>
    <w:rsid w:val="40452BF1"/>
    <w:rsid w:val="40907FEF"/>
    <w:rsid w:val="410C0680"/>
    <w:rsid w:val="411E2BC2"/>
    <w:rsid w:val="41406E31"/>
    <w:rsid w:val="41783824"/>
    <w:rsid w:val="42791500"/>
    <w:rsid w:val="42894808"/>
    <w:rsid w:val="42944584"/>
    <w:rsid w:val="42A8601D"/>
    <w:rsid w:val="42ED31BE"/>
    <w:rsid w:val="430B16C1"/>
    <w:rsid w:val="433305E2"/>
    <w:rsid w:val="43A30B6A"/>
    <w:rsid w:val="43A51B15"/>
    <w:rsid w:val="43A613AD"/>
    <w:rsid w:val="43BF3306"/>
    <w:rsid w:val="43DC194C"/>
    <w:rsid w:val="440C64AF"/>
    <w:rsid w:val="4433475B"/>
    <w:rsid w:val="449D459A"/>
    <w:rsid w:val="451256FF"/>
    <w:rsid w:val="45237196"/>
    <w:rsid w:val="45411600"/>
    <w:rsid w:val="45531F95"/>
    <w:rsid w:val="458961BC"/>
    <w:rsid w:val="45942305"/>
    <w:rsid w:val="46130FB8"/>
    <w:rsid w:val="46475A65"/>
    <w:rsid w:val="465B470D"/>
    <w:rsid w:val="470703F1"/>
    <w:rsid w:val="4707219F"/>
    <w:rsid w:val="472D42FC"/>
    <w:rsid w:val="4738056C"/>
    <w:rsid w:val="481E3C44"/>
    <w:rsid w:val="48AC010C"/>
    <w:rsid w:val="48B545A9"/>
    <w:rsid w:val="48DB1EBA"/>
    <w:rsid w:val="48DB38E3"/>
    <w:rsid w:val="49496E23"/>
    <w:rsid w:val="49D7071B"/>
    <w:rsid w:val="49E23467"/>
    <w:rsid w:val="4A01737A"/>
    <w:rsid w:val="4A050C18"/>
    <w:rsid w:val="4A356530"/>
    <w:rsid w:val="4A484FA8"/>
    <w:rsid w:val="4ABD145A"/>
    <w:rsid w:val="4B3A0D95"/>
    <w:rsid w:val="4B4B6AFE"/>
    <w:rsid w:val="4B5C0D0B"/>
    <w:rsid w:val="4BF9086C"/>
    <w:rsid w:val="4C353F45"/>
    <w:rsid w:val="4C4A14AC"/>
    <w:rsid w:val="4C4C6FD2"/>
    <w:rsid w:val="4CBD6A92"/>
    <w:rsid w:val="4D014D5D"/>
    <w:rsid w:val="4D2E6AF5"/>
    <w:rsid w:val="4DAB7D28"/>
    <w:rsid w:val="4DC521C7"/>
    <w:rsid w:val="4E4C680C"/>
    <w:rsid w:val="4E9133C2"/>
    <w:rsid w:val="4EBF52D9"/>
    <w:rsid w:val="4EC217CD"/>
    <w:rsid w:val="4F2C09DA"/>
    <w:rsid w:val="4F7631A0"/>
    <w:rsid w:val="4FA26740"/>
    <w:rsid w:val="4FB31116"/>
    <w:rsid w:val="4FE5740C"/>
    <w:rsid w:val="4FF51987"/>
    <w:rsid w:val="500D678D"/>
    <w:rsid w:val="50B3714D"/>
    <w:rsid w:val="50C55078"/>
    <w:rsid w:val="51597A9B"/>
    <w:rsid w:val="51976077"/>
    <w:rsid w:val="51C8534D"/>
    <w:rsid w:val="52031A98"/>
    <w:rsid w:val="520B5239"/>
    <w:rsid w:val="524644C3"/>
    <w:rsid w:val="52877104"/>
    <w:rsid w:val="53114AD1"/>
    <w:rsid w:val="53DA3115"/>
    <w:rsid w:val="545E7416"/>
    <w:rsid w:val="5463295C"/>
    <w:rsid w:val="5488491F"/>
    <w:rsid w:val="54F93A6F"/>
    <w:rsid w:val="550B72FE"/>
    <w:rsid w:val="55B754BB"/>
    <w:rsid w:val="55B87486"/>
    <w:rsid w:val="56A93273"/>
    <w:rsid w:val="56B337E4"/>
    <w:rsid w:val="572A3DC6"/>
    <w:rsid w:val="573C75F2"/>
    <w:rsid w:val="57455318"/>
    <w:rsid w:val="57834874"/>
    <w:rsid w:val="58062D10"/>
    <w:rsid w:val="58312DD4"/>
    <w:rsid w:val="583B7EFB"/>
    <w:rsid w:val="587A2AAD"/>
    <w:rsid w:val="58810003"/>
    <w:rsid w:val="589D2963"/>
    <w:rsid w:val="59205A6E"/>
    <w:rsid w:val="59637709"/>
    <w:rsid w:val="599E152C"/>
    <w:rsid w:val="59BA7177"/>
    <w:rsid w:val="59E041D7"/>
    <w:rsid w:val="5A5B02C6"/>
    <w:rsid w:val="5AEB447E"/>
    <w:rsid w:val="5B01367D"/>
    <w:rsid w:val="5BF31218"/>
    <w:rsid w:val="5CEA33F7"/>
    <w:rsid w:val="5D062AA3"/>
    <w:rsid w:val="5D4E5649"/>
    <w:rsid w:val="5D505C4E"/>
    <w:rsid w:val="5DE9038E"/>
    <w:rsid w:val="5E84084D"/>
    <w:rsid w:val="5E89426C"/>
    <w:rsid w:val="5F1722BB"/>
    <w:rsid w:val="5F4827F6"/>
    <w:rsid w:val="5FF2494E"/>
    <w:rsid w:val="600F2399"/>
    <w:rsid w:val="606A3E6F"/>
    <w:rsid w:val="60975124"/>
    <w:rsid w:val="60A05AC9"/>
    <w:rsid w:val="60A85FA1"/>
    <w:rsid w:val="60BC2F95"/>
    <w:rsid w:val="61822630"/>
    <w:rsid w:val="618E553F"/>
    <w:rsid w:val="6208709F"/>
    <w:rsid w:val="6281569B"/>
    <w:rsid w:val="62DA52D1"/>
    <w:rsid w:val="63AD372C"/>
    <w:rsid w:val="647B7D88"/>
    <w:rsid w:val="64923878"/>
    <w:rsid w:val="64963088"/>
    <w:rsid w:val="64A21A2D"/>
    <w:rsid w:val="64B55F96"/>
    <w:rsid w:val="64F50865"/>
    <w:rsid w:val="652B0FDE"/>
    <w:rsid w:val="65484A4C"/>
    <w:rsid w:val="657607C4"/>
    <w:rsid w:val="65A247A0"/>
    <w:rsid w:val="65A45F7D"/>
    <w:rsid w:val="6686712D"/>
    <w:rsid w:val="668A2779"/>
    <w:rsid w:val="66F07F56"/>
    <w:rsid w:val="67030BCD"/>
    <w:rsid w:val="670B7696"/>
    <w:rsid w:val="673C7B87"/>
    <w:rsid w:val="674C2000"/>
    <w:rsid w:val="67CD5013"/>
    <w:rsid w:val="681C5653"/>
    <w:rsid w:val="681D48E0"/>
    <w:rsid w:val="68243FA4"/>
    <w:rsid w:val="686F7E78"/>
    <w:rsid w:val="68A55922"/>
    <w:rsid w:val="68D941A9"/>
    <w:rsid w:val="69771F9B"/>
    <w:rsid w:val="697F233D"/>
    <w:rsid w:val="699842B8"/>
    <w:rsid w:val="699851AD"/>
    <w:rsid w:val="69B32F39"/>
    <w:rsid w:val="6A1B7B29"/>
    <w:rsid w:val="6AC40D10"/>
    <w:rsid w:val="6AE345E7"/>
    <w:rsid w:val="6AEB265D"/>
    <w:rsid w:val="6B625A72"/>
    <w:rsid w:val="6B83694B"/>
    <w:rsid w:val="6CA667C0"/>
    <w:rsid w:val="6CAB42FD"/>
    <w:rsid w:val="6CDE55CC"/>
    <w:rsid w:val="6D4C7F8D"/>
    <w:rsid w:val="6DCF3167"/>
    <w:rsid w:val="6E511DCE"/>
    <w:rsid w:val="6E9A3775"/>
    <w:rsid w:val="6F87409D"/>
    <w:rsid w:val="6FB95E7D"/>
    <w:rsid w:val="6FC523EB"/>
    <w:rsid w:val="70223226"/>
    <w:rsid w:val="70567C6A"/>
    <w:rsid w:val="706D12CD"/>
    <w:rsid w:val="70A73F27"/>
    <w:rsid w:val="71381023"/>
    <w:rsid w:val="71BB37B7"/>
    <w:rsid w:val="7250532F"/>
    <w:rsid w:val="72556331"/>
    <w:rsid w:val="72BC63B0"/>
    <w:rsid w:val="72F53E4C"/>
    <w:rsid w:val="73CB43D1"/>
    <w:rsid w:val="749A3B5E"/>
    <w:rsid w:val="74B46B9C"/>
    <w:rsid w:val="75045D53"/>
    <w:rsid w:val="75220020"/>
    <w:rsid w:val="758962F1"/>
    <w:rsid w:val="75C94591"/>
    <w:rsid w:val="76277FE4"/>
    <w:rsid w:val="76373F9F"/>
    <w:rsid w:val="76CC46E8"/>
    <w:rsid w:val="778356EE"/>
    <w:rsid w:val="77B32D88"/>
    <w:rsid w:val="77C81353"/>
    <w:rsid w:val="788D74AA"/>
    <w:rsid w:val="78931961"/>
    <w:rsid w:val="78AC2A23"/>
    <w:rsid w:val="78D91F13"/>
    <w:rsid w:val="78F9553C"/>
    <w:rsid w:val="79167E9C"/>
    <w:rsid w:val="796F4983"/>
    <w:rsid w:val="7990622F"/>
    <w:rsid w:val="799335A5"/>
    <w:rsid w:val="79BB501C"/>
    <w:rsid w:val="7A435C59"/>
    <w:rsid w:val="7A560C6E"/>
    <w:rsid w:val="7A567F6D"/>
    <w:rsid w:val="7AD63D87"/>
    <w:rsid w:val="7ADC6EC3"/>
    <w:rsid w:val="7B95154C"/>
    <w:rsid w:val="7BAC2D3A"/>
    <w:rsid w:val="7C480CB4"/>
    <w:rsid w:val="7C514FEE"/>
    <w:rsid w:val="7C656FF9"/>
    <w:rsid w:val="7C9932BE"/>
    <w:rsid w:val="7CB71996"/>
    <w:rsid w:val="7CEE5AB8"/>
    <w:rsid w:val="7D006E99"/>
    <w:rsid w:val="7D8C084A"/>
    <w:rsid w:val="7DCB6D3F"/>
    <w:rsid w:val="7E0046E9"/>
    <w:rsid w:val="7E0835B5"/>
    <w:rsid w:val="7EA8642E"/>
    <w:rsid w:val="7ED343E6"/>
    <w:rsid w:val="7F355084"/>
    <w:rsid w:val="7FC11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qFormat="1" w:uiPriority="99" w:semiHidden="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3"/>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4"/>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123"/>
    <w:autoRedefine/>
    <w:qFormat/>
    <w:uiPriority w:val="0"/>
    <w:pPr>
      <w:keepNext/>
      <w:keepLines/>
      <w:spacing w:before="280" w:after="290" w:line="372" w:lineRule="auto"/>
      <w:outlineLvl w:val="3"/>
    </w:pPr>
    <w:rPr>
      <w:rFonts w:ascii="Arial" w:hAnsi="Arial" w:eastAsia="黑体"/>
      <w:b/>
      <w:sz w:val="28"/>
      <w:szCs w:val="20"/>
    </w:rPr>
  </w:style>
  <w:style w:type="paragraph" w:styleId="6">
    <w:name w:val="heading 5"/>
    <w:basedOn w:val="1"/>
    <w:next w:val="1"/>
    <w:link w:val="124"/>
    <w:autoRedefine/>
    <w:qFormat/>
    <w:uiPriority w:val="0"/>
    <w:pPr>
      <w:keepNext/>
      <w:keepLines/>
      <w:spacing w:before="280" w:after="290" w:line="372" w:lineRule="auto"/>
      <w:outlineLvl w:val="4"/>
    </w:pPr>
    <w:rPr>
      <w:b/>
      <w:sz w:val="28"/>
      <w:szCs w:val="20"/>
    </w:rPr>
  </w:style>
  <w:style w:type="paragraph" w:styleId="7">
    <w:name w:val="heading 6"/>
    <w:basedOn w:val="1"/>
    <w:next w:val="1"/>
    <w:link w:val="125"/>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126"/>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127"/>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128"/>
    <w:autoRedefine/>
    <w:qFormat/>
    <w:uiPriority w:val="0"/>
    <w:pPr>
      <w:keepNext/>
      <w:keepLines/>
      <w:spacing w:before="240" w:after="64" w:line="317" w:lineRule="auto"/>
      <w:outlineLvl w:val="8"/>
    </w:pPr>
    <w:rPr>
      <w:rFonts w:ascii="Cambria" w:hAnsi="Cambria"/>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link w:val="110"/>
    <w:autoRedefine/>
    <w:qFormat/>
    <w:uiPriority w:val="0"/>
    <w:pPr>
      <w:ind w:firstLine="420" w:firstLineChars="200"/>
    </w:pPr>
  </w:style>
  <w:style w:type="paragraph" w:styleId="13">
    <w:name w:val="caption"/>
    <w:basedOn w:val="1"/>
    <w:next w:val="1"/>
    <w:autoRedefine/>
    <w:qFormat/>
    <w:uiPriority w:val="0"/>
    <w:pPr>
      <w:ind w:firstLine="6290" w:firstLineChars="2282"/>
    </w:pPr>
    <w:rPr>
      <w:b/>
      <w:color w:val="000080"/>
      <w:sz w:val="28"/>
      <w:szCs w:val="20"/>
    </w:rPr>
  </w:style>
  <w:style w:type="paragraph" w:styleId="14">
    <w:name w:val="List Bullet"/>
    <w:basedOn w:val="1"/>
    <w:autoRedefine/>
    <w:qFormat/>
    <w:uiPriority w:val="0"/>
    <w:pPr>
      <w:numPr>
        <w:ilvl w:val="0"/>
        <w:numId w:val="1"/>
      </w:numPr>
      <w:tabs>
        <w:tab w:val="left" w:pos="360"/>
      </w:tabs>
    </w:pPr>
    <w:rPr>
      <w:szCs w:val="20"/>
    </w:rPr>
  </w:style>
  <w:style w:type="paragraph" w:styleId="15">
    <w:name w:val="Document Map"/>
    <w:basedOn w:val="1"/>
    <w:link w:val="119"/>
    <w:autoRedefine/>
    <w:qFormat/>
    <w:uiPriority w:val="99"/>
    <w:rPr>
      <w:rFonts w:ascii="宋体"/>
      <w:sz w:val="18"/>
      <w:szCs w:val="18"/>
    </w:rPr>
  </w:style>
  <w:style w:type="paragraph" w:styleId="16">
    <w:name w:val="annotation text"/>
    <w:basedOn w:val="1"/>
    <w:link w:val="113"/>
    <w:autoRedefine/>
    <w:qFormat/>
    <w:uiPriority w:val="0"/>
    <w:pPr>
      <w:jc w:val="left"/>
    </w:pPr>
    <w:rPr>
      <w:rFonts w:ascii="Calibri" w:hAnsi="Calibri" w:cs="黑体"/>
      <w:sz w:val="18"/>
      <w:szCs w:val="22"/>
    </w:rPr>
  </w:style>
  <w:style w:type="paragraph" w:styleId="17">
    <w:name w:val="Body Text 3"/>
    <w:basedOn w:val="1"/>
    <w:link w:val="169"/>
    <w:autoRedefine/>
    <w:qFormat/>
    <w:uiPriority w:val="0"/>
    <w:pPr>
      <w:spacing w:after="120"/>
    </w:pPr>
    <w:rPr>
      <w:rFonts w:ascii="Calibri" w:hAnsi="Calibri"/>
      <w:sz w:val="16"/>
      <w:szCs w:val="16"/>
    </w:rPr>
  </w:style>
  <w:style w:type="paragraph" w:styleId="18">
    <w:name w:val="Body Text"/>
    <w:basedOn w:val="1"/>
    <w:next w:val="1"/>
    <w:link w:val="120"/>
    <w:autoRedefine/>
    <w:qFormat/>
    <w:uiPriority w:val="0"/>
    <w:pPr>
      <w:spacing w:after="120"/>
    </w:pPr>
  </w:style>
  <w:style w:type="paragraph" w:styleId="19">
    <w:name w:val="Body Text Indent"/>
    <w:basedOn w:val="1"/>
    <w:link w:val="105"/>
    <w:autoRedefine/>
    <w:qFormat/>
    <w:uiPriority w:val="0"/>
    <w:pPr>
      <w:ind w:firstLine="630"/>
    </w:pPr>
    <w:rPr>
      <w:sz w:val="32"/>
      <w:szCs w:val="20"/>
    </w:rPr>
  </w:style>
  <w:style w:type="paragraph" w:styleId="20">
    <w:name w:val="List 2"/>
    <w:basedOn w:val="1"/>
    <w:autoRedefine/>
    <w:qFormat/>
    <w:uiPriority w:val="0"/>
    <w:pPr>
      <w:ind w:left="100" w:leftChars="200" w:hanging="200" w:hangingChars="200"/>
    </w:pPr>
    <w:rPr>
      <w:szCs w:val="20"/>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0"/>
    <w:pPr>
      <w:tabs>
        <w:tab w:val="right" w:leader="dot" w:pos="8296"/>
      </w:tabs>
      <w:ind w:left="1050" w:leftChars="500"/>
    </w:pPr>
    <w:rPr>
      <w:rFonts w:ascii="Calibri" w:hAnsi="Calibri"/>
      <w:szCs w:val="22"/>
    </w:rPr>
  </w:style>
  <w:style w:type="paragraph" w:styleId="23">
    <w:name w:val="toc 3"/>
    <w:basedOn w:val="1"/>
    <w:next w:val="1"/>
    <w:autoRedefine/>
    <w:qFormat/>
    <w:uiPriority w:val="39"/>
    <w:pPr>
      <w:ind w:left="840" w:leftChars="400"/>
    </w:pPr>
    <w:rPr>
      <w:szCs w:val="20"/>
    </w:rPr>
  </w:style>
  <w:style w:type="paragraph" w:styleId="24">
    <w:name w:val="Plain Text"/>
    <w:basedOn w:val="1"/>
    <w:link w:val="115"/>
    <w:autoRedefine/>
    <w:qFormat/>
    <w:uiPriority w:val="0"/>
    <w:pPr>
      <w:autoSpaceDE w:val="0"/>
      <w:autoSpaceDN w:val="0"/>
      <w:adjustRightInd w:val="0"/>
    </w:pPr>
    <w:rPr>
      <w:rFonts w:ascii="宋体" w:hAnsi="Tms Rmn" w:cs="黑体"/>
      <w:szCs w:val="22"/>
    </w:rPr>
  </w:style>
  <w:style w:type="paragraph" w:styleId="25">
    <w:name w:val="toc 8"/>
    <w:basedOn w:val="1"/>
    <w:next w:val="1"/>
    <w:autoRedefine/>
    <w:qFormat/>
    <w:uiPriority w:val="0"/>
    <w:pPr>
      <w:ind w:left="2940" w:leftChars="1400"/>
    </w:pPr>
    <w:rPr>
      <w:rFonts w:ascii="Calibri" w:hAnsi="Calibri"/>
      <w:szCs w:val="22"/>
    </w:rPr>
  </w:style>
  <w:style w:type="paragraph" w:styleId="26">
    <w:name w:val="Date"/>
    <w:basedOn w:val="1"/>
    <w:next w:val="1"/>
    <w:link w:val="137"/>
    <w:autoRedefine/>
    <w:qFormat/>
    <w:uiPriority w:val="0"/>
    <w:rPr>
      <w:szCs w:val="20"/>
    </w:rPr>
  </w:style>
  <w:style w:type="paragraph" w:styleId="27">
    <w:name w:val="Body Text Indent 2"/>
    <w:basedOn w:val="1"/>
    <w:link w:val="106"/>
    <w:autoRedefine/>
    <w:qFormat/>
    <w:uiPriority w:val="0"/>
    <w:pPr>
      <w:spacing w:after="120" w:line="480" w:lineRule="auto"/>
      <w:ind w:left="420" w:leftChars="200"/>
    </w:pPr>
  </w:style>
  <w:style w:type="paragraph" w:styleId="28">
    <w:name w:val="Balloon Text"/>
    <w:basedOn w:val="1"/>
    <w:link w:val="109"/>
    <w:autoRedefine/>
    <w:qFormat/>
    <w:uiPriority w:val="99"/>
    <w:rPr>
      <w:sz w:val="18"/>
      <w:szCs w:val="18"/>
    </w:rPr>
  </w:style>
  <w:style w:type="paragraph" w:styleId="29">
    <w:name w:val="footer"/>
    <w:basedOn w:val="1"/>
    <w:link w:val="101"/>
    <w:autoRedefine/>
    <w:unhideWhenUsed/>
    <w:qFormat/>
    <w:uiPriority w:val="99"/>
    <w:pPr>
      <w:tabs>
        <w:tab w:val="center" w:pos="4153"/>
        <w:tab w:val="right" w:pos="8306"/>
      </w:tabs>
      <w:snapToGrid w:val="0"/>
      <w:jc w:val="left"/>
    </w:pPr>
    <w:rPr>
      <w:sz w:val="18"/>
      <w:szCs w:val="18"/>
    </w:rPr>
  </w:style>
  <w:style w:type="paragraph" w:styleId="30">
    <w:name w:val="header"/>
    <w:basedOn w:val="1"/>
    <w:link w:val="10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spacing w:line="480" w:lineRule="auto"/>
    </w:pPr>
    <w:rPr>
      <w:sz w:val="24"/>
      <w:szCs w:val="20"/>
    </w:rPr>
  </w:style>
  <w:style w:type="paragraph" w:styleId="32">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3">
    <w:name w:val="Subtitle"/>
    <w:basedOn w:val="1"/>
    <w:next w:val="1"/>
    <w:link w:val="154"/>
    <w:autoRedefine/>
    <w:qFormat/>
    <w:uiPriority w:val="0"/>
    <w:pPr>
      <w:spacing w:before="240" w:after="60" w:line="312" w:lineRule="auto"/>
      <w:jc w:val="center"/>
      <w:outlineLvl w:val="1"/>
    </w:pPr>
    <w:rPr>
      <w:rFonts w:ascii="Cambria" w:hAnsi="Cambria" w:cs="黑体"/>
      <w:b/>
      <w:bCs/>
      <w:kern w:val="28"/>
      <w:sz w:val="32"/>
      <w:szCs w:val="32"/>
    </w:rPr>
  </w:style>
  <w:style w:type="paragraph" w:styleId="34">
    <w:name w:val="List"/>
    <w:basedOn w:val="1"/>
    <w:autoRedefine/>
    <w:qFormat/>
    <w:uiPriority w:val="0"/>
    <w:pPr>
      <w:ind w:left="200" w:hanging="200" w:hangingChars="200"/>
    </w:pPr>
    <w:rPr>
      <w:szCs w:val="20"/>
    </w:rPr>
  </w:style>
  <w:style w:type="paragraph" w:styleId="35">
    <w:name w:val="footnote text"/>
    <w:basedOn w:val="1"/>
    <w:link w:val="171"/>
    <w:autoRedefine/>
    <w:qFormat/>
    <w:uiPriority w:val="0"/>
    <w:pPr>
      <w:adjustRightInd w:val="0"/>
      <w:snapToGrid w:val="0"/>
      <w:spacing w:line="420" w:lineRule="atLeast"/>
      <w:ind w:firstLine="454"/>
      <w:jc w:val="left"/>
      <w:textAlignment w:val="baseline"/>
    </w:pPr>
    <w:rPr>
      <w:rFonts w:ascii="Calibri" w:hAnsi="Calibri"/>
      <w:kern w:val="0"/>
      <w:sz w:val="18"/>
      <w:szCs w:val="20"/>
    </w:rPr>
  </w:style>
  <w:style w:type="paragraph" w:styleId="36">
    <w:name w:val="toc 6"/>
    <w:basedOn w:val="1"/>
    <w:next w:val="1"/>
    <w:autoRedefine/>
    <w:qFormat/>
    <w:uiPriority w:val="0"/>
    <w:pPr>
      <w:ind w:left="2100" w:leftChars="1000"/>
    </w:pPr>
    <w:rPr>
      <w:rFonts w:ascii="Calibri" w:hAnsi="Calibri"/>
      <w:szCs w:val="22"/>
    </w:rPr>
  </w:style>
  <w:style w:type="paragraph" w:styleId="37">
    <w:name w:val="Body Text Indent 3"/>
    <w:basedOn w:val="1"/>
    <w:link w:val="107"/>
    <w:autoRedefine/>
    <w:qFormat/>
    <w:uiPriority w:val="0"/>
    <w:pPr>
      <w:spacing w:after="120"/>
      <w:ind w:left="420" w:leftChars="200"/>
    </w:pPr>
    <w:rPr>
      <w:sz w:val="16"/>
      <w:szCs w:val="16"/>
    </w:rPr>
  </w:style>
  <w:style w:type="paragraph" w:styleId="38">
    <w:name w:val="index 7"/>
    <w:basedOn w:val="1"/>
    <w:next w:val="1"/>
    <w:autoRedefine/>
    <w:unhideWhenUsed/>
    <w:qFormat/>
    <w:uiPriority w:val="99"/>
    <w:pPr>
      <w:ind w:left="1200" w:leftChars="1200"/>
    </w:pPr>
    <w:rPr>
      <w:szCs w:val="20"/>
    </w:rPr>
  </w:style>
  <w:style w:type="paragraph" w:styleId="39">
    <w:name w:val="toc 2"/>
    <w:basedOn w:val="1"/>
    <w:next w:val="1"/>
    <w:autoRedefine/>
    <w:qFormat/>
    <w:uiPriority w:val="0"/>
    <w:pPr>
      <w:ind w:left="420" w:leftChars="200"/>
    </w:pPr>
    <w:rPr>
      <w:szCs w:val="20"/>
    </w:rPr>
  </w:style>
  <w:style w:type="paragraph" w:styleId="40">
    <w:name w:val="toc 9"/>
    <w:basedOn w:val="1"/>
    <w:next w:val="1"/>
    <w:autoRedefine/>
    <w:qFormat/>
    <w:uiPriority w:val="0"/>
    <w:pPr>
      <w:ind w:left="3360" w:leftChars="1600"/>
    </w:pPr>
    <w:rPr>
      <w:rFonts w:ascii="Calibri" w:hAnsi="Calibri"/>
      <w:szCs w:val="22"/>
    </w:rPr>
  </w:style>
  <w:style w:type="paragraph" w:styleId="41">
    <w:name w:val="Body Text 2"/>
    <w:basedOn w:val="1"/>
    <w:link w:val="172"/>
    <w:autoRedefine/>
    <w:qFormat/>
    <w:uiPriority w:val="0"/>
    <w:pPr>
      <w:spacing w:after="120" w:line="480" w:lineRule="auto"/>
    </w:pPr>
    <w:rPr>
      <w:rFonts w:ascii="Calibri" w:hAnsi="Calibri"/>
    </w:rPr>
  </w:style>
  <w:style w:type="paragraph" w:styleId="42">
    <w:name w:val="HTML Preformatted"/>
    <w:basedOn w:val="1"/>
    <w:link w:val="173"/>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44">
    <w:name w:val="Title"/>
    <w:basedOn w:val="1"/>
    <w:next w:val="1"/>
    <w:link w:val="132"/>
    <w:autoRedefine/>
    <w:qFormat/>
    <w:uiPriority w:val="0"/>
    <w:pPr>
      <w:spacing w:before="240" w:after="60"/>
      <w:jc w:val="center"/>
      <w:outlineLvl w:val="0"/>
    </w:pPr>
    <w:rPr>
      <w:rFonts w:ascii="Cambria" w:hAnsi="Cambria" w:cs="黑体"/>
      <w:b/>
      <w:bCs/>
      <w:sz w:val="32"/>
      <w:szCs w:val="32"/>
    </w:rPr>
  </w:style>
  <w:style w:type="paragraph" w:styleId="45">
    <w:name w:val="annotation subject"/>
    <w:basedOn w:val="16"/>
    <w:next w:val="16"/>
    <w:link w:val="118"/>
    <w:autoRedefine/>
    <w:qFormat/>
    <w:uiPriority w:val="99"/>
    <w:rPr>
      <w:b/>
      <w:bCs/>
      <w:sz w:val="21"/>
      <w:szCs w:val="24"/>
    </w:rPr>
  </w:style>
  <w:style w:type="paragraph" w:styleId="46">
    <w:name w:val="Body Text First Indent"/>
    <w:basedOn w:val="18"/>
    <w:link w:val="168"/>
    <w:autoRedefine/>
    <w:qFormat/>
    <w:uiPriority w:val="0"/>
    <w:pPr>
      <w:tabs>
        <w:tab w:val="left" w:pos="1500"/>
      </w:tabs>
      <w:ind w:firstLine="420" w:firstLineChars="100"/>
    </w:pPr>
    <w:rPr>
      <w:rFonts w:ascii="宋体" w:hAnsi="宋体"/>
    </w:rPr>
  </w:style>
  <w:style w:type="paragraph" w:styleId="47">
    <w:name w:val="Body Text First Indent 2"/>
    <w:basedOn w:val="19"/>
    <w:link w:val="170"/>
    <w:autoRedefine/>
    <w:qFormat/>
    <w:uiPriority w:val="0"/>
    <w:pPr>
      <w:spacing w:after="120"/>
      <w:ind w:left="420" w:leftChars="200" w:firstLine="420" w:firstLineChars="200"/>
    </w:pPr>
    <w:rPr>
      <w:sz w:val="21"/>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b/>
      <w:bCs/>
    </w:rPr>
  </w:style>
  <w:style w:type="character" w:styleId="52">
    <w:name w:val="page number"/>
    <w:basedOn w:val="50"/>
    <w:autoRedefine/>
    <w:qFormat/>
    <w:uiPriority w:val="0"/>
  </w:style>
  <w:style w:type="character" w:styleId="53">
    <w:name w:val="FollowedHyperlink"/>
    <w:basedOn w:val="50"/>
    <w:autoRedefine/>
    <w:unhideWhenUsed/>
    <w:qFormat/>
    <w:uiPriority w:val="99"/>
    <w:rPr>
      <w:color w:val="000000"/>
      <w:sz w:val="18"/>
      <w:szCs w:val="18"/>
      <w:u w:val="none"/>
    </w:rPr>
  </w:style>
  <w:style w:type="character" w:styleId="54">
    <w:name w:val="Emphasis"/>
    <w:autoRedefine/>
    <w:qFormat/>
    <w:uiPriority w:val="0"/>
    <w:rPr>
      <w:i/>
      <w:iCs/>
    </w:rPr>
  </w:style>
  <w:style w:type="character" w:styleId="55">
    <w:name w:val="line number"/>
    <w:autoRedefine/>
    <w:qFormat/>
    <w:uiPriority w:val="0"/>
  </w:style>
  <w:style w:type="character" w:styleId="56">
    <w:name w:val="Hyperlink"/>
    <w:basedOn w:val="50"/>
    <w:autoRedefine/>
    <w:qFormat/>
    <w:uiPriority w:val="99"/>
    <w:rPr>
      <w:color w:val="000000"/>
      <w:sz w:val="18"/>
      <w:szCs w:val="18"/>
      <w:u w:val="none"/>
    </w:rPr>
  </w:style>
  <w:style w:type="character" w:styleId="57">
    <w:name w:val="annotation reference"/>
    <w:basedOn w:val="50"/>
    <w:autoRedefine/>
    <w:qFormat/>
    <w:uiPriority w:val="99"/>
    <w:rPr>
      <w:sz w:val="21"/>
      <w:szCs w:val="21"/>
    </w:rPr>
  </w:style>
  <w:style w:type="paragraph" w:customStyle="1" w:styleId="58">
    <w:name w:val="样式3"/>
    <w:basedOn w:val="59"/>
    <w:autoRedefine/>
    <w:qFormat/>
    <w:uiPriority w:val="0"/>
    <w:pPr>
      <w:tabs>
        <w:tab w:val="left" w:pos="6351"/>
      </w:tabs>
      <w:spacing w:line="576" w:lineRule="auto"/>
    </w:pPr>
    <w:rPr>
      <w:bCs w:val="0"/>
    </w:rPr>
  </w:style>
  <w:style w:type="paragraph" w:customStyle="1" w:styleId="59">
    <w:name w:val="标题 2 + 左侧:  0.75 厘米 首行缩进:  0 厘米"/>
    <w:basedOn w:val="3"/>
    <w:next w:val="3"/>
    <w:autoRedefine/>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60">
    <w:name w:val="正文首行缩进两字符"/>
    <w:basedOn w:val="1"/>
    <w:autoRedefine/>
    <w:qFormat/>
    <w:uiPriority w:val="0"/>
    <w:pPr>
      <w:spacing w:line="360" w:lineRule="auto"/>
      <w:ind w:firstLine="200" w:firstLineChars="200"/>
    </w:pPr>
  </w:style>
  <w:style w:type="paragraph" w:customStyle="1" w:styleId="61">
    <w:name w:val="正文1"/>
    <w:link w:val="288"/>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样式"/>
    <w:link w:val="286"/>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表格"/>
    <w:basedOn w:val="1"/>
    <w:autoRedefine/>
    <w:qFormat/>
    <w:uiPriority w:val="0"/>
    <w:pPr>
      <w:spacing w:line="400" w:lineRule="exact"/>
    </w:pPr>
    <w:rPr>
      <w:sz w:val="24"/>
    </w:rPr>
  </w:style>
  <w:style w:type="paragraph" w:customStyle="1" w:styleId="64">
    <w:name w:val="样式 首行缩进:  2 字符"/>
    <w:basedOn w:val="1"/>
    <w:autoRedefine/>
    <w:qFormat/>
    <w:uiPriority w:val="0"/>
    <w:pPr>
      <w:spacing w:line="400" w:lineRule="exact"/>
      <w:ind w:firstLine="200" w:firstLineChars="200"/>
    </w:pPr>
    <w:rPr>
      <w:rFonts w:cs="宋体"/>
      <w:sz w:val="24"/>
    </w:rPr>
  </w:style>
  <w:style w:type="paragraph" w:customStyle="1" w:styleId="65">
    <w:name w:val="GW-正文"/>
    <w:basedOn w:val="1"/>
    <w:link w:val="116"/>
    <w:autoRedefine/>
    <w:qFormat/>
    <w:uiPriority w:val="0"/>
    <w:pPr>
      <w:spacing w:line="360" w:lineRule="auto"/>
      <w:ind w:firstLine="200" w:firstLineChars="200"/>
    </w:pPr>
    <w:rPr>
      <w:rFonts w:eastAsia="仿宋_GB2312"/>
      <w:sz w:val="24"/>
    </w:rPr>
  </w:style>
  <w:style w:type="paragraph" w:customStyle="1" w:styleId="66">
    <w:name w:val="列出段落1"/>
    <w:basedOn w:val="1"/>
    <w:link w:val="117"/>
    <w:autoRedefine/>
    <w:qFormat/>
    <w:uiPriority w:val="34"/>
    <w:pPr>
      <w:ind w:firstLine="420" w:firstLineChars="200"/>
    </w:pPr>
  </w:style>
  <w:style w:type="paragraph" w:customStyle="1" w:styleId="67">
    <w:name w:val="Char Char Char Char Char Char Char Char Char Char Char Char Char Char1 Char Char Char Char"/>
    <w:basedOn w:val="1"/>
    <w:autoRedefine/>
    <w:qFormat/>
    <w:uiPriority w:val="0"/>
    <w:rPr>
      <w:szCs w:val="21"/>
    </w:rPr>
  </w:style>
  <w:style w:type="paragraph" w:customStyle="1" w:styleId="68">
    <w:name w:val="修订1"/>
    <w:autoRedefine/>
    <w:hidden/>
    <w:qFormat/>
    <w:uiPriority w:val="99"/>
    <w:rPr>
      <w:rFonts w:ascii="Times New Roman" w:hAnsi="Times New Roman" w:eastAsia="宋体" w:cs="Times New Roman"/>
      <w:kern w:val="2"/>
      <w:sz w:val="21"/>
      <w:szCs w:val="24"/>
      <w:lang w:val="en-US" w:eastAsia="zh-CN" w:bidi="ar-SA"/>
    </w:rPr>
  </w:style>
  <w:style w:type="paragraph" w:customStyle="1" w:styleId="69">
    <w:name w:val="Plain Text1"/>
    <w:basedOn w:val="1"/>
    <w:autoRedefine/>
    <w:qFormat/>
    <w:uiPriority w:val="0"/>
    <w:pPr>
      <w:adjustRightInd w:val="0"/>
      <w:jc w:val="left"/>
      <w:textAlignment w:val="baseline"/>
    </w:pPr>
    <w:rPr>
      <w:rFonts w:ascii="宋体" w:hAnsi="Courier New"/>
      <w:sz w:val="24"/>
      <w:szCs w:val="20"/>
    </w:rPr>
  </w:style>
  <w:style w:type="paragraph" w:customStyle="1" w:styleId="70">
    <w:name w:val="Char"/>
    <w:basedOn w:val="1"/>
    <w:link w:val="130"/>
    <w:autoRedefine/>
    <w:qFormat/>
    <w:uiPriority w:val="0"/>
    <w:rPr>
      <w:rFonts w:ascii="Arial" w:hAnsi="Arial" w:eastAsia="黑体" w:cs="黑体"/>
      <w:b/>
      <w:sz w:val="32"/>
      <w:szCs w:val="20"/>
    </w:rPr>
  </w:style>
  <w:style w:type="paragraph" w:customStyle="1" w:styleId="71">
    <w:name w:val="无间距"/>
    <w:link w:val="131"/>
    <w:autoRedefine/>
    <w:qFormat/>
    <w:uiPriority w:val="0"/>
    <w:rPr>
      <w:rFonts w:ascii="Calibri" w:hAnsi="Calibri" w:eastAsia="宋体" w:cs="黑体"/>
      <w:sz w:val="22"/>
      <w:lang w:val="en-US" w:eastAsia="zh-CN" w:bidi="ar-SA"/>
    </w:rPr>
  </w:style>
  <w:style w:type="paragraph" w:customStyle="1" w:styleId="72">
    <w:name w:val="Char1"/>
    <w:basedOn w:val="1"/>
    <w:autoRedefine/>
    <w:qFormat/>
    <w:uiPriority w:val="0"/>
    <w:rPr>
      <w:szCs w:val="20"/>
    </w:rPr>
  </w:style>
  <w:style w:type="paragraph" w:customStyle="1" w:styleId="7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b w:val="0"/>
      <w:bCs w:val="0"/>
      <w:sz w:val="28"/>
      <w:szCs w:val="20"/>
    </w:rPr>
  </w:style>
  <w:style w:type="paragraph" w:customStyle="1" w:styleId="74">
    <w:name w:val="样式 首行缩进:  2 字符1"/>
    <w:basedOn w:val="1"/>
    <w:autoRedefine/>
    <w:qFormat/>
    <w:uiPriority w:val="0"/>
    <w:pPr>
      <w:spacing w:line="400" w:lineRule="exact"/>
      <w:ind w:firstLine="200" w:firstLineChars="200"/>
    </w:pPr>
    <w:rPr>
      <w:sz w:val="24"/>
      <w:szCs w:val="20"/>
    </w:rPr>
  </w:style>
  <w:style w:type="paragraph" w:customStyle="1" w:styleId="75">
    <w:name w:val="Char2"/>
    <w:basedOn w:val="1"/>
    <w:autoRedefine/>
    <w:qFormat/>
    <w:uiPriority w:val="0"/>
    <w:rPr>
      <w:szCs w:val="20"/>
    </w:rPr>
  </w:style>
  <w:style w:type="paragraph" w:customStyle="1" w:styleId="76">
    <w:name w:val="Char Char Char Char Char Char Char"/>
    <w:basedOn w:val="1"/>
    <w:autoRedefine/>
    <w:qFormat/>
    <w:uiPriority w:val="0"/>
    <w:rPr>
      <w:szCs w:val="20"/>
    </w:rPr>
  </w:style>
  <w:style w:type="paragraph" w:customStyle="1" w:styleId="77">
    <w:name w:val="bf.1"/>
    <w:basedOn w:val="12"/>
    <w:autoRedefine/>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78">
    <w:name w:val="第一章"/>
    <w:basedOn w:val="1"/>
    <w:next w:val="1"/>
    <w:autoRedefine/>
    <w:qFormat/>
    <w:uiPriority w:val="0"/>
    <w:pPr>
      <w:tabs>
        <w:tab w:val="left" w:pos="0"/>
      </w:tabs>
      <w:spacing w:line="360" w:lineRule="auto"/>
      <w:ind w:hanging="500" w:hangingChars="500"/>
    </w:pPr>
    <w:rPr>
      <w:rFonts w:eastAsia="黑体"/>
      <w:sz w:val="44"/>
      <w:szCs w:val="20"/>
    </w:rPr>
  </w:style>
  <w:style w:type="paragraph" w:customStyle="1" w:styleId="79">
    <w:name w:val="blockquote"/>
    <w:basedOn w:val="1"/>
    <w:autoRedefine/>
    <w:qFormat/>
    <w:uiPriority w:val="0"/>
    <w:pPr>
      <w:widowControl/>
      <w:spacing w:before="100" w:beforeAutospacing="1" w:after="100" w:afterAutospacing="1"/>
    </w:pPr>
    <w:rPr>
      <w:rFonts w:ascii="宋体" w:hAnsi="宋体"/>
      <w:kern w:val="0"/>
      <w:sz w:val="24"/>
      <w:szCs w:val="20"/>
    </w:rPr>
  </w:style>
  <w:style w:type="paragraph" w:customStyle="1" w:styleId="80">
    <w:name w:val="样式1"/>
    <w:basedOn w:val="2"/>
    <w:autoRedefine/>
    <w:qFormat/>
    <w:uiPriority w:val="0"/>
    <w:pPr>
      <w:spacing w:line="576" w:lineRule="auto"/>
    </w:pPr>
    <w:rPr>
      <w:bCs w:val="0"/>
      <w:szCs w:val="20"/>
    </w:rPr>
  </w:style>
  <w:style w:type="paragraph" w:customStyle="1" w:styleId="81">
    <w:name w:val="Char Char1 Char"/>
    <w:basedOn w:val="1"/>
    <w:autoRedefine/>
    <w:qFormat/>
    <w:uiPriority w:val="0"/>
    <w:rPr>
      <w:szCs w:val="20"/>
    </w:rPr>
  </w:style>
  <w:style w:type="paragraph" w:customStyle="1" w:styleId="82">
    <w:name w:val="Char Char Char Char"/>
    <w:basedOn w:val="1"/>
    <w:autoRedefine/>
    <w:qFormat/>
    <w:uiPriority w:val="0"/>
    <w:rPr>
      <w:szCs w:val="20"/>
    </w:rPr>
  </w:style>
  <w:style w:type="paragraph" w:customStyle="1" w:styleId="83">
    <w:name w:val="p0"/>
    <w:basedOn w:val="1"/>
    <w:autoRedefine/>
    <w:qFormat/>
    <w:uiPriority w:val="0"/>
    <w:pPr>
      <w:widowControl/>
    </w:pPr>
    <w:rPr>
      <w:kern w:val="0"/>
      <w:szCs w:val="21"/>
    </w:rPr>
  </w:style>
  <w:style w:type="paragraph" w:customStyle="1" w:styleId="84">
    <w:name w:val="Char Char Char Char Char Char Char Char Char Char Char Char Char"/>
    <w:basedOn w:val="1"/>
    <w:autoRedefine/>
    <w:qFormat/>
    <w:uiPriority w:val="0"/>
    <w:pPr>
      <w:widowControl/>
      <w:spacing w:after="160" w:line="240" w:lineRule="exact"/>
      <w:jc w:val="left"/>
    </w:pPr>
  </w:style>
  <w:style w:type="paragraph" w:customStyle="1" w:styleId="85">
    <w:name w:val="样式2"/>
    <w:basedOn w:val="1"/>
    <w:autoRedefine/>
    <w:qFormat/>
    <w:uiPriority w:val="0"/>
    <w:pPr>
      <w:ind w:firstLine="420" w:firstLineChars="150"/>
    </w:pPr>
    <w:rPr>
      <w:sz w:val="24"/>
      <w:szCs w:val="20"/>
    </w:rPr>
  </w:style>
  <w:style w:type="paragraph" w:customStyle="1" w:styleId="86">
    <w:name w:val="Blockquote"/>
    <w:basedOn w:val="1"/>
    <w:autoRedefine/>
    <w:qFormat/>
    <w:uiPriority w:val="0"/>
    <w:pPr>
      <w:autoSpaceDE w:val="0"/>
      <w:autoSpaceDN w:val="0"/>
      <w:adjustRightInd w:val="0"/>
      <w:spacing w:before="100" w:after="100"/>
      <w:ind w:left="360"/>
    </w:pPr>
    <w:rPr>
      <w:kern w:val="0"/>
      <w:sz w:val="24"/>
      <w:szCs w:val="20"/>
    </w:rPr>
  </w:style>
  <w:style w:type="paragraph" w:customStyle="1" w:styleId="87">
    <w:name w:val="Char1 Char Char Char"/>
    <w:basedOn w:val="1"/>
    <w:autoRedefine/>
    <w:qFormat/>
    <w:uiPriority w:val="0"/>
    <w:rPr>
      <w:szCs w:val="20"/>
    </w:rPr>
  </w:style>
  <w:style w:type="paragraph" w:customStyle="1" w:styleId="88">
    <w:name w:val="明显引用1"/>
    <w:basedOn w:val="1"/>
    <w:next w:val="1"/>
    <w:link w:val="141"/>
    <w:autoRedefine/>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89">
    <w:name w:val="标题4"/>
    <w:basedOn w:val="3"/>
    <w:next w:val="21"/>
    <w:link w:val="143"/>
    <w:autoRedefine/>
    <w:qFormat/>
    <w:uiPriority w:val="0"/>
    <w:pPr>
      <w:spacing w:line="413" w:lineRule="auto"/>
    </w:pPr>
    <w:rPr>
      <w:rFonts w:eastAsia="宋体" w:cs="黑体"/>
      <w:kern w:val="0"/>
      <w:sz w:val="24"/>
    </w:rPr>
  </w:style>
  <w:style w:type="paragraph" w:customStyle="1" w:styleId="90">
    <w:name w:val="标题5"/>
    <w:basedOn w:val="4"/>
    <w:link w:val="144"/>
    <w:autoRedefine/>
    <w:qFormat/>
    <w:uiPriority w:val="0"/>
    <w:pPr>
      <w:spacing w:line="413" w:lineRule="auto"/>
    </w:pPr>
    <w:rPr>
      <w:rFonts w:ascii="Arial" w:hAnsi="Arial" w:cs="黑体"/>
      <w:kern w:val="0"/>
      <w:sz w:val="24"/>
    </w:rPr>
  </w:style>
  <w:style w:type="paragraph" w:customStyle="1" w:styleId="91">
    <w:name w:val="引用1"/>
    <w:basedOn w:val="1"/>
    <w:next w:val="1"/>
    <w:link w:val="148"/>
    <w:autoRedefine/>
    <w:qFormat/>
    <w:uiPriority w:val="0"/>
    <w:rPr>
      <w:rFonts w:ascii="Calibri" w:hAnsi="Calibri" w:cs="黑体"/>
      <w:i/>
      <w:iCs/>
      <w:color w:val="000000"/>
      <w:szCs w:val="22"/>
    </w:rPr>
  </w:style>
  <w:style w:type="paragraph" w:customStyle="1" w:styleId="92">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93">
    <w:name w:val="TOC 标题1"/>
    <w:basedOn w:val="2"/>
    <w:next w:val="1"/>
    <w:autoRedefine/>
    <w:qFormat/>
    <w:uiPriority w:val="0"/>
    <w:pPr>
      <w:spacing w:line="576" w:lineRule="auto"/>
      <w:outlineLvl w:val="9"/>
    </w:pPr>
    <w:rPr>
      <w:rFonts w:ascii="Calibri" w:hAnsi="Calibri"/>
    </w:rPr>
  </w:style>
  <w:style w:type="paragraph" w:customStyle="1" w:styleId="94">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9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8">
    <w:name w:val="标题 3 （加黑）"/>
    <w:basedOn w:val="4"/>
    <w:autoRedefine/>
    <w:qFormat/>
    <w:uiPriority w:val="0"/>
    <w:pPr>
      <w:tabs>
        <w:tab w:val="left" w:pos="5269"/>
      </w:tabs>
      <w:spacing w:before="120" w:after="120" w:line="413" w:lineRule="auto"/>
      <w:ind w:left="354" w:hanging="354" w:hangingChars="150"/>
    </w:pPr>
    <w:rPr>
      <w:sz w:val="24"/>
    </w:rPr>
  </w:style>
  <w:style w:type="paragraph" w:customStyle="1" w:styleId="99">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00">
    <w:name w:val="页眉 字符"/>
    <w:basedOn w:val="50"/>
    <w:link w:val="30"/>
    <w:autoRedefine/>
    <w:qFormat/>
    <w:uiPriority w:val="99"/>
    <w:rPr>
      <w:sz w:val="18"/>
      <w:szCs w:val="18"/>
    </w:rPr>
  </w:style>
  <w:style w:type="character" w:customStyle="1" w:styleId="101">
    <w:name w:val="页脚 字符"/>
    <w:basedOn w:val="50"/>
    <w:link w:val="29"/>
    <w:autoRedefine/>
    <w:qFormat/>
    <w:uiPriority w:val="99"/>
    <w:rPr>
      <w:sz w:val="18"/>
      <w:szCs w:val="18"/>
    </w:rPr>
  </w:style>
  <w:style w:type="character" w:customStyle="1" w:styleId="102">
    <w:name w:val="标题 1 字符"/>
    <w:basedOn w:val="50"/>
    <w:link w:val="2"/>
    <w:autoRedefine/>
    <w:qFormat/>
    <w:uiPriority w:val="9"/>
    <w:rPr>
      <w:rFonts w:ascii="Times New Roman" w:hAnsi="Times New Roman" w:eastAsia="宋体" w:cs="Times New Roman"/>
      <w:b/>
      <w:bCs/>
      <w:kern w:val="44"/>
      <w:sz w:val="44"/>
      <w:szCs w:val="44"/>
    </w:rPr>
  </w:style>
  <w:style w:type="character" w:customStyle="1" w:styleId="103">
    <w:name w:val="标题 2 字符"/>
    <w:basedOn w:val="50"/>
    <w:link w:val="3"/>
    <w:autoRedefine/>
    <w:qFormat/>
    <w:uiPriority w:val="0"/>
    <w:rPr>
      <w:rFonts w:ascii="Arial" w:hAnsi="Arial" w:eastAsia="黑体" w:cs="Times New Roman"/>
      <w:b/>
      <w:bCs/>
      <w:sz w:val="32"/>
      <w:szCs w:val="32"/>
    </w:rPr>
  </w:style>
  <w:style w:type="character" w:customStyle="1" w:styleId="104">
    <w:name w:val="标题 3 字符"/>
    <w:basedOn w:val="50"/>
    <w:link w:val="4"/>
    <w:autoRedefine/>
    <w:qFormat/>
    <w:uiPriority w:val="0"/>
    <w:rPr>
      <w:rFonts w:ascii="Times New Roman" w:hAnsi="Times New Roman" w:eastAsia="宋体" w:cs="Times New Roman"/>
      <w:b/>
      <w:bCs/>
      <w:sz w:val="32"/>
      <w:szCs w:val="32"/>
    </w:rPr>
  </w:style>
  <w:style w:type="character" w:customStyle="1" w:styleId="105">
    <w:name w:val="正文文本缩进 字符"/>
    <w:basedOn w:val="50"/>
    <w:link w:val="19"/>
    <w:autoRedefine/>
    <w:qFormat/>
    <w:uiPriority w:val="0"/>
    <w:rPr>
      <w:rFonts w:ascii="Times New Roman" w:hAnsi="Times New Roman" w:eastAsia="宋体" w:cs="Times New Roman"/>
      <w:sz w:val="32"/>
      <w:szCs w:val="20"/>
    </w:rPr>
  </w:style>
  <w:style w:type="character" w:customStyle="1" w:styleId="106">
    <w:name w:val="正文文本缩进 2 字符"/>
    <w:basedOn w:val="50"/>
    <w:link w:val="27"/>
    <w:autoRedefine/>
    <w:qFormat/>
    <w:uiPriority w:val="0"/>
    <w:rPr>
      <w:rFonts w:ascii="Times New Roman" w:hAnsi="Times New Roman" w:eastAsia="宋体" w:cs="Times New Roman"/>
      <w:szCs w:val="24"/>
    </w:rPr>
  </w:style>
  <w:style w:type="character" w:customStyle="1" w:styleId="107">
    <w:name w:val="正文文本缩进 3 字符"/>
    <w:basedOn w:val="50"/>
    <w:link w:val="37"/>
    <w:autoRedefine/>
    <w:qFormat/>
    <w:uiPriority w:val="0"/>
    <w:rPr>
      <w:rFonts w:ascii="Times New Roman" w:hAnsi="Times New Roman" w:eastAsia="宋体" w:cs="Times New Roman"/>
      <w:sz w:val="16"/>
      <w:szCs w:val="16"/>
    </w:rPr>
  </w:style>
  <w:style w:type="character" w:customStyle="1" w:styleId="108">
    <w:name w:val="（符号）邀请函中一、"/>
    <w:basedOn w:val="50"/>
    <w:autoRedefine/>
    <w:qFormat/>
    <w:uiPriority w:val="0"/>
    <w:rPr>
      <w:rFonts w:ascii="黑体" w:hAnsi="黑体" w:eastAsia="黑体"/>
      <w:b/>
      <w:bCs/>
      <w:sz w:val="24"/>
    </w:rPr>
  </w:style>
  <w:style w:type="character" w:customStyle="1" w:styleId="109">
    <w:name w:val="批注框文本 字符"/>
    <w:basedOn w:val="50"/>
    <w:link w:val="28"/>
    <w:autoRedefine/>
    <w:qFormat/>
    <w:uiPriority w:val="99"/>
    <w:rPr>
      <w:rFonts w:ascii="Times New Roman" w:hAnsi="Times New Roman" w:eastAsia="宋体" w:cs="Times New Roman"/>
      <w:sz w:val="18"/>
      <w:szCs w:val="18"/>
    </w:rPr>
  </w:style>
  <w:style w:type="character" w:customStyle="1" w:styleId="110">
    <w:name w:val="正文缩进 字符"/>
    <w:link w:val="12"/>
    <w:autoRedefine/>
    <w:qFormat/>
    <w:uiPriority w:val="0"/>
    <w:rPr>
      <w:rFonts w:ascii="Times New Roman" w:hAnsi="Times New Roman" w:eastAsia="宋体" w:cs="Times New Roman"/>
      <w:szCs w:val="24"/>
    </w:rPr>
  </w:style>
  <w:style w:type="character" w:customStyle="1" w:styleId="111">
    <w:name w:val="Char Char9"/>
    <w:autoRedefine/>
    <w:qFormat/>
    <w:uiPriority w:val="0"/>
    <w:rPr>
      <w:kern w:val="2"/>
      <w:sz w:val="21"/>
    </w:rPr>
  </w:style>
  <w:style w:type="character" w:customStyle="1" w:styleId="112">
    <w:name w:val="批注文字 Char"/>
    <w:autoRedefine/>
    <w:qFormat/>
    <w:uiPriority w:val="99"/>
    <w:rPr>
      <w:sz w:val="18"/>
    </w:rPr>
  </w:style>
  <w:style w:type="character" w:customStyle="1" w:styleId="113">
    <w:name w:val="批注文字 字符"/>
    <w:basedOn w:val="50"/>
    <w:link w:val="16"/>
    <w:autoRedefine/>
    <w:qFormat/>
    <w:uiPriority w:val="0"/>
    <w:rPr>
      <w:rFonts w:ascii="Times New Roman" w:hAnsi="Times New Roman" w:eastAsia="宋体" w:cs="Times New Roman"/>
      <w:szCs w:val="24"/>
    </w:rPr>
  </w:style>
  <w:style w:type="character" w:customStyle="1" w:styleId="114">
    <w:name w:val="纯文本 Char"/>
    <w:autoRedefine/>
    <w:unhideWhenUsed/>
    <w:qFormat/>
    <w:uiPriority w:val="99"/>
    <w:rPr>
      <w:rFonts w:ascii="宋体" w:hAnsi="Tms Rmn" w:eastAsia="宋体"/>
    </w:rPr>
  </w:style>
  <w:style w:type="character" w:customStyle="1" w:styleId="115">
    <w:name w:val="纯文本 字符"/>
    <w:basedOn w:val="50"/>
    <w:link w:val="24"/>
    <w:autoRedefine/>
    <w:qFormat/>
    <w:uiPriority w:val="0"/>
    <w:rPr>
      <w:rFonts w:ascii="宋体" w:hAnsi="Courier New" w:eastAsia="宋体" w:cs="Courier New"/>
      <w:szCs w:val="21"/>
    </w:rPr>
  </w:style>
  <w:style w:type="character" w:customStyle="1" w:styleId="116">
    <w:name w:val="GW-正文 Char"/>
    <w:link w:val="65"/>
    <w:autoRedefine/>
    <w:qFormat/>
    <w:uiPriority w:val="0"/>
    <w:rPr>
      <w:rFonts w:ascii="Times New Roman" w:hAnsi="Times New Roman" w:eastAsia="仿宋_GB2312" w:cs="Times New Roman"/>
      <w:sz w:val="24"/>
      <w:szCs w:val="24"/>
    </w:rPr>
  </w:style>
  <w:style w:type="character" w:customStyle="1" w:styleId="117">
    <w:name w:val="列出段落 Char"/>
    <w:link w:val="66"/>
    <w:autoRedefine/>
    <w:qFormat/>
    <w:uiPriority w:val="0"/>
    <w:rPr>
      <w:rFonts w:ascii="Times New Roman" w:hAnsi="Times New Roman" w:eastAsia="宋体" w:cs="Times New Roman"/>
      <w:szCs w:val="24"/>
    </w:rPr>
  </w:style>
  <w:style w:type="character" w:customStyle="1" w:styleId="118">
    <w:name w:val="批注主题 字符"/>
    <w:basedOn w:val="113"/>
    <w:link w:val="45"/>
    <w:autoRedefine/>
    <w:qFormat/>
    <w:uiPriority w:val="99"/>
    <w:rPr>
      <w:rFonts w:ascii="Times New Roman" w:hAnsi="Times New Roman" w:eastAsia="宋体" w:cs="Times New Roman"/>
      <w:b/>
      <w:bCs/>
      <w:szCs w:val="24"/>
    </w:rPr>
  </w:style>
  <w:style w:type="character" w:customStyle="1" w:styleId="119">
    <w:name w:val="文档结构图 字符"/>
    <w:basedOn w:val="50"/>
    <w:link w:val="15"/>
    <w:autoRedefine/>
    <w:qFormat/>
    <w:uiPriority w:val="99"/>
    <w:rPr>
      <w:rFonts w:ascii="宋体" w:hAnsi="Times New Roman" w:eastAsia="宋体" w:cs="Times New Roman"/>
      <w:sz w:val="18"/>
      <w:szCs w:val="18"/>
    </w:rPr>
  </w:style>
  <w:style w:type="character" w:customStyle="1" w:styleId="120">
    <w:name w:val="正文文本 字符"/>
    <w:basedOn w:val="50"/>
    <w:link w:val="18"/>
    <w:autoRedefine/>
    <w:qFormat/>
    <w:uiPriority w:val="0"/>
    <w:rPr>
      <w:rFonts w:ascii="Times New Roman" w:hAnsi="Times New Roman" w:eastAsia="宋体" w:cs="Times New Roman"/>
      <w:szCs w:val="24"/>
    </w:rPr>
  </w:style>
  <w:style w:type="character" w:customStyle="1" w:styleId="121">
    <w:name w:val="font31"/>
    <w:basedOn w:val="50"/>
    <w:autoRedefine/>
    <w:qFormat/>
    <w:uiPriority w:val="0"/>
    <w:rPr>
      <w:rFonts w:hint="eastAsia" w:ascii="宋体" w:hAnsi="宋体" w:eastAsia="宋体" w:cs="宋体"/>
      <w:color w:val="000000"/>
      <w:sz w:val="21"/>
      <w:szCs w:val="21"/>
      <w:u w:val="none"/>
    </w:rPr>
  </w:style>
  <w:style w:type="character" w:customStyle="1" w:styleId="122">
    <w:name w:val="正文缩进 Char1"/>
    <w:autoRedefine/>
    <w:qFormat/>
    <w:locked/>
    <w:uiPriority w:val="0"/>
    <w:rPr>
      <w:rFonts w:eastAsia="宋体"/>
      <w:kern w:val="2"/>
      <w:sz w:val="21"/>
      <w:szCs w:val="24"/>
      <w:lang w:val="en-US" w:eastAsia="zh-CN" w:bidi="ar-SA"/>
    </w:rPr>
  </w:style>
  <w:style w:type="character" w:customStyle="1" w:styleId="123">
    <w:name w:val="标题 4 字符"/>
    <w:basedOn w:val="50"/>
    <w:link w:val="5"/>
    <w:autoRedefine/>
    <w:qFormat/>
    <w:uiPriority w:val="0"/>
    <w:rPr>
      <w:rFonts w:ascii="Arial" w:hAnsi="Arial" w:eastAsia="黑体" w:cs="Times New Roman"/>
      <w:b/>
      <w:kern w:val="2"/>
      <w:sz w:val="28"/>
    </w:rPr>
  </w:style>
  <w:style w:type="character" w:customStyle="1" w:styleId="124">
    <w:name w:val="标题 5 字符"/>
    <w:basedOn w:val="50"/>
    <w:link w:val="6"/>
    <w:autoRedefine/>
    <w:qFormat/>
    <w:uiPriority w:val="0"/>
    <w:rPr>
      <w:rFonts w:ascii="Times New Roman" w:hAnsi="Times New Roman" w:eastAsia="宋体" w:cs="Times New Roman"/>
      <w:b/>
      <w:kern w:val="2"/>
      <w:sz w:val="28"/>
    </w:rPr>
  </w:style>
  <w:style w:type="character" w:customStyle="1" w:styleId="125">
    <w:name w:val="标题 6 字符"/>
    <w:basedOn w:val="50"/>
    <w:link w:val="7"/>
    <w:autoRedefine/>
    <w:qFormat/>
    <w:uiPriority w:val="0"/>
    <w:rPr>
      <w:rFonts w:ascii="Cambria" w:hAnsi="Cambria" w:eastAsia="宋体" w:cs="Times New Roman"/>
      <w:b/>
      <w:bCs/>
      <w:kern w:val="2"/>
      <w:sz w:val="24"/>
      <w:szCs w:val="24"/>
    </w:rPr>
  </w:style>
  <w:style w:type="character" w:customStyle="1" w:styleId="126">
    <w:name w:val="标题 7 字符"/>
    <w:basedOn w:val="50"/>
    <w:link w:val="8"/>
    <w:autoRedefine/>
    <w:qFormat/>
    <w:uiPriority w:val="0"/>
    <w:rPr>
      <w:rFonts w:ascii="Calibri" w:hAnsi="Calibri" w:eastAsia="宋体" w:cs="Times New Roman"/>
      <w:b/>
      <w:bCs/>
      <w:kern w:val="2"/>
      <w:sz w:val="24"/>
      <w:szCs w:val="24"/>
    </w:rPr>
  </w:style>
  <w:style w:type="character" w:customStyle="1" w:styleId="127">
    <w:name w:val="标题 8 字符"/>
    <w:basedOn w:val="50"/>
    <w:link w:val="9"/>
    <w:autoRedefine/>
    <w:qFormat/>
    <w:uiPriority w:val="0"/>
    <w:rPr>
      <w:rFonts w:ascii="Cambria" w:hAnsi="Cambria" w:eastAsia="宋体" w:cs="Times New Roman"/>
      <w:kern w:val="2"/>
      <w:sz w:val="24"/>
      <w:szCs w:val="24"/>
    </w:rPr>
  </w:style>
  <w:style w:type="character" w:customStyle="1" w:styleId="128">
    <w:name w:val="标题 9 字符"/>
    <w:basedOn w:val="50"/>
    <w:link w:val="10"/>
    <w:autoRedefine/>
    <w:qFormat/>
    <w:uiPriority w:val="0"/>
    <w:rPr>
      <w:rFonts w:ascii="Cambria" w:hAnsi="Cambria" w:eastAsia="宋体" w:cs="Times New Roman"/>
      <w:kern w:val="2"/>
      <w:sz w:val="21"/>
      <w:szCs w:val="21"/>
    </w:rPr>
  </w:style>
  <w:style w:type="character" w:customStyle="1" w:styleId="129">
    <w:name w:val="Char Char3"/>
    <w:autoRedefine/>
    <w:qFormat/>
    <w:uiPriority w:val="0"/>
    <w:rPr>
      <w:rFonts w:ascii="Arial" w:hAnsi="Arial" w:eastAsia="黑体"/>
      <w:b/>
      <w:kern w:val="2"/>
      <w:sz w:val="32"/>
      <w:lang w:val="en-US" w:eastAsia="zh-CN"/>
    </w:rPr>
  </w:style>
  <w:style w:type="character" w:customStyle="1" w:styleId="130">
    <w:name w:val="Char Char Char"/>
    <w:link w:val="70"/>
    <w:autoRedefine/>
    <w:qFormat/>
    <w:uiPriority w:val="0"/>
    <w:rPr>
      <w:rFonts w:ascii="Arial" w:hAnsi="Arial" w:eastAsia="黑体"/>
      <w:b/>
      <w:kern w:val="2"/>
      <w:sz w:val="32"/>
    </w:rPr>
  </w:style>
  <w:style w:type="character" w:customStyle="1" w:styleId="131">
    <w:name w:val="无间距字符"/>
    <w:link w:val="71"/>
    <w:autoRedefine/>
    <w:qFormat/>
    <w:uiPriority w:val="0"/>
    <w:rPr>
      <w:rFonts w:ascii="Calibri" w:hAnsi="Calibri"/>
      <w:sz w:val="22"/>
    </w:rPr>
  </w:style>
  <w:style w:type="character" w:customStyle="1" w:styleId="132">
    <w:name w:val="标题 字符"/>
    <w:link w:val="44"/>
    <w:autoRedefine/>
    <w:qFormat/>
    <w:uiPriority w:val="0"/>
    <w:rPr>
      <w:rFonts w:ascii="Cambria" w:hAnsi="Cambria"/>
      <w:b/>
      <w:bCs/>
      <w:kern w:val="2"/>
      <w:sz w:val="32"/>
      <w:szCs w:val="32"/>
    </w:rPr>
  </w:style>
  <w:style w:type="character" w:customStyle="1" w:styleId="133">
    <w:name w:val="tdrownotice1"/>
    <w:autoRedefine/>
    <w:qFormat/>
    <w:uiPriority w:val="0"/>
    <w:rPr>
      <w:sz w:val="22"/>
    </w:rPr>
  </w:style>
  <w:style w:type="character" w:customStyle="1" w:styleId="134">
    <w:name w:val="页眉 Char1"/>
    <w:basedOn w:val="50"/>
    <w:autoRedefine/>
    <w:semiHidden/>
    <w:qFormat/>
    <w:uiPriority w:val="99"/>
    <w:rPr>
      <w:kern w:val="2"/>
      <w:sz w:val="18"/>
      <w:szCs w:val="18"/>
    </w:rPr>
  </w:style>
  <w:style w:type="character" w:customStyle="1" w:styleId="135">
    <w:name w:val="正文文本缩进 Char1"/>
    <w:basedOn w:val="50"/>
    <w:autoRedefine/>
    <w:semiHidden/>
    <w:qFormat/>
    <w:uiPriority w:val="99"/>
    <w:rPr>
      <w:kern w:val="2"/>
      <w:sz w:val="21"/>
    </w:rPr>
  </w:style>
  <w:style w:type="character" w:customStyle="1" w:styleId="136">
    <w:name w:val="批注主题 Char1"/>
    <w:basedOn w:val="113"/>
    <w:autoRedefine/>
    <w:qFormat/>
    <w:uiPriority w:val="0"/>
    <w:rPr>
      <w:rFonts w:ascii="Times New Roman" w:hAnsi="Times New Roman" w:eastAsia="宋体" w:cs="Times New Roman"/>
      <w:b/>
      <w:bCs/>
      <w:kern w:val="2"/>
      <w:sz w:val="21"/>
      <w:szCs w:val="24"/>
    </w:rPr>
  </w:style>
  <w:style w:type="character" w:customStyle="1" w:styleId="137">
    <w:name w:val="日期 字符"/>
    <w:basedOn w:val="50"/>
    <w:link w:val="26"/>
    <w:autoRedefine/>
    <w:qFormat/>
    <w:uiPriority w:val="0"/>
    <w:rPr>
      <w:rFonts w:ascii="Times New Roman" w:hAnsi="Times New Roman" w:eastAsia="宋体" w:cs="Times New Roman"/>
      <w:kern w:val="2"/>
      <w:sz w:val="21"/>
    </w:rPr>
  </w:style>
  <w:style w:type="character" w:customStyle="1" w:styleId="138">
    <w:name w:val="标题 Char1"/>
    <w:basedOn w:val="50"/>
    <w:autoRedefine/>
    <w:qFormat/>
    <w:uiPriority w:val="0"/>
    <w:rPr>
      <w:rFonts w:ascii="Cambria" w:hAnsi="Cambria" w:eastAsia="宋体" w:cs="黑体"/>
      <w:b/>
      <w:bCs/>
      <w:kern w:val="2"/>
      <w:sz w:val="32"/>
      <w:szCs w:val="32"/>
    </w:rPr>
  </w:style>
  <w:style w:type="character" w:customStyle="1" w:styleId="139">
    <w:name w:val="页脚 Char1"/>
    <w:basedOn w:val="50"/>
    <w:autoRedefine/>
    <w:qFormat/>
    <w:uiPriority w:val="99"/>
    <w:rPr>
      <w:kern w:val="2"/>
      <w:sz w:val="18"/>
      <w:szCs w:val="18"/>
    </w:rPr>
  </w:style>
  <w:style w:type="character" w:customStyle="1" w:styleId="140">
    <w:name w:val="正文文本 Char1"/>
    <w:autoRedefine/>
    <w:qFormat/>
    <w:uiPriority w:val="0"/>
    <w:rPr>
      <w:kern w:val="2"/>
      <w:sz w:val="21"/>
      <w:szCs w:val="22"/>
    </w:rPr>
  </w:style>
  <w:style w:type="character" w:customStyle="1" w:styleId="141">
    <w:name w:val="明显引用 Char"/>
    <w:link w:val="88"/>
    <w:autoRedefine/>
    <w:qFormat/>
    <w:uiPriority w:val="0"/>
    <w:rPr>
      <w:b/>
      <w:bCs/>
      <w:i/>
      <w:iCs/>
      <w:color w:val="4F81BD"/>
      <w:kern w:val="2"/>
      <w:sz w:val="21"/>
      <w:szCs w:val="22"/>
    </w:rPr>
  </w:style>
  <w:style w:type="character" w:customStyle="1" w:styleId="142">
    <w:name w:val="不明显强调1"/>
    <w:autoRedefine/>
    <w:qFormat/>
    <w:uiPriority w:val="0"/>
    <w:rPr>
      <w:i/>
      <w:iCs/>
      <w:color w:val="808080"/>
    </w:rPr>
  </w:style>
  <w:style w:type="character" w:customStyle="1" w:styleId="143">
    <w:name w:val="标题4 Char Char"/>
    <w:link w:val="89"/>
    <w:autoRedefine/>
    <w:qFormat/>
    <w:uiPriority w:val="0"/>
    <w:rPr>
      <w:rFonts w:ascii="Arial" w:hAnsi="Arial"/>
      <w:b/>
      <w:bCs/>
      <w:sz w:val="24"/>
      <w:szCs w:val="32"/>
    </w:rPr>
  </w:style>
  <w:style w:type="character" w:customStyle="1" w:styleId="144">
    <w:name w:val="标题5 Char Char"/>
    <w:link w:val="90"/>
    <w:autoRedefine/>
    <w:qFormat/>
    <w:uiPriority w:val="0"/>
    <w:rPr>
      <w:rFonts w:ascii="Arial" w:hAnsi="Arial"/>
      <w:b/>
      <w:bCs/>
      <w:sz w:val="24"/>
      <w:szCs w:val="32"/>
    </w:rPr>
  </w:style>
  <w:style w:type="character" w:customStyle="1" w:styleId="145">
    <w:name w:val="明显参考1"/>
    <w:autoRedefine/>
    <w:qFormat/>
    <w:uiPriority w:val="0"/>
    <w:rPr>
      <w:b/>
      <w:bCs/>
      <w:smallCaps/>
      <w:color w:val="C0504D"/>
      <w:spacing w:val="5"/>
      <w:u w:val="single"/>
    </w:rPr>
  </w:style>
  <w:style w:type="character" w:customStyle="1" w:styleId="146">
    <w:name w:val="书籍标题1"/>
    <w:autoRedefine/>
    <w:qFormat/>
    <w:uiPriority w:val="0"/>
    <w:rPr>
      <w:b/>
      <w:bCs/>
      <w:smallCaps/>
      <w:spacing w:val="5"/>
    </w:rPr>
  </w:style>
  <w:style w:type="character" w:customStyle="1" w:styleId="147">
    <w:name w:val="批注框文本 Char1"/>
    <w:autoRedefine/>
    <w:qFormat/>
    <w:uiPriority w:val="0"/>
    <w:rPr>
      <w:kern w:val="2"/>
      <w:sz w:val="18"/>
      <w:szCs w:val="18"/>
    </w:rPr>
  </w:style>
  <w:style w:type="character" w:customStyle="1" w:styleId="148">
    <w:name w:val="引用 Char"/>
    <w:link w:val="91"/>
    <w:autoRedefine/>
    <w:qFormat/>
    <w:uiPriority w:val="0"/>
    <w:rPr>
      <w:i/>
      <w:iCs/>
      <w:color w:val="000000"/>
      <w:kern w:val="2"/>
      <w:sz w:val="21"/>
      <w:szCs w:val="22"/>
    </w:rPr>
  </w:style>
  <w:style w:type="character" w:customStyle="1" w:styleId="149">
    <w:name w:val="日期 Char1"/>
    <w:autoRedefine/>
    <w:qFormat/>
    <w:uiPriority w:val="0"/>
    <w:rPr>
      <w:kern w:val="2"/>
      <w:sz w:val="21"/>
      <w:szCs w:val="22"/>
    </w:rPr>
  </w:style>
  <w:style w:type="character" w:customStyle="1" w:styleId="150">
    <w:name w:val="明显强调1"/>
    <w:autoRedefine/>
    <w:qFormat/>
    <w:uiPriority w:val="0"/>
    <w:rPr>
      <w:b/>
      <w:bCs/>
      <w:i/>
      <w:iCs/>
      <w:color w:val="4F81BD"/>
    </w:rPr>
  </w:style>
  <w:style w:type="character" w:customStyle="1" w:styleId="151">
    <w:name w:val="textcontents"/>
    <w:autoRedefine/>
    <w:qFormat/>
    <w:uiPriority w:val="0"/>
    <w:rPr>
      <w:rFonts w:cs="Times New Roman"/>
    </w:rPr>
  </w:style>
  <w:style w:type="character" w:customStyle="1" w:styleId="152">
    <w:name w:val="不明显参考1"/>
    <w:autoRedefine/>
    <w:qFormat/>
    <w:uiPriority w:val="0"/>
    <w:rPr>
      <w:smallCaps/>
      <w:color w:val="C0504D"/>
      <w:u w:val="single"/>
    </w:rPr>
  </w:style>
  <w:style w:type="character" w:customStyle="1" w:styleId="153">
    <w:name w:val="批注文字 Char Char"/>
    <w:autoRedefine/>
    <w:qFormat/>
    <w:uiPriority w:val="0"/>
    <w:rPr>
      <w:rFonts w:ascii="宋体" w:hAnsi="Times New Roman" w:eastAsia="宋体" w:cs="Times New Roman"/>
      <w:sz w:val="28"/>
      <w:szCs w:val="20"/>
    </w:rPr>
  </w:style>
  <w:style w:type="character" w:customStyle="1" w:styleId="154">
    <w:name w:val="副标题 字符"/>
    <w:link w:val="33"/>
    <w:autoRedefine/>
    <w:qFormat/>
    <w:uiPriority w:val="0"/>
    <w:rPr>
      <w:rFonts w:ascii="Cambria" w:hAnsi="Cambria"/>
      <w:b/>
      <w:bCs/>
      <w:kern w:val="28"/>
      <w:sz w:val="32"/>
      <w:szCs w:val="32"/>
    </w:rPr>
  </w:style>
  <w:style w:type="character" w:customStyle="1" w:styleId="155">
    <w:name w:val="文档结构图 Char1"/>
    <w:autoRedefine/>
    <w:qFormat/>
    <w:uiPriority w:val="0"/>
    <w:rPr>
      <w:rFonts w:ascii="宋体"/>
      <w:kern w:val="2"/>
      <w:sz w:val="18"/>
      <w:szCs w:val="18"/>
    </w:rPr>
  </w:style>
  <w:style w:type="character" w:customStyle="1" w:styleId="156">
    <w:name w:val="批注框文本 Char2"/>
    <w:autoRedefine/>
    <w:semiHidden/>
    <w:qFormat/>
    <w:uiPriority w:val="99"/>
    <w:rPr>
      <w:kern w:val="2"/>
      <w:sz w:val="18"/>
      <w:szCs w:val="18"/>
    </w:rPr>
  </w:style>
  <w:style w:type="character" w:customStyle="1" w:styleId="157">
    <w:name w:val="批注主题 Char2"/>
    <w:autoRedefine/>
    <w:qFormat/>
    <w:uiPriority w:val="0"/>
    <w:rPr>
      <w:b/>
      <w:bCs/>
      <w:kern w:val="2"/>
      <w:sz w:val="21"/>
      <w:szCs w:val="22"/>
    </w:rPr>
  </w:style>
  <w:style w:type="character" w:customStyle="1" w:styleId="158">
    <w:name w:val="文档结构图 Char2"/>
    <w:autoRedefine/>
    <w:semiHidden/>
    <w:qFormat/>
    <w:uiPriority w:val="99"/>
    <w:rPr>
      <w:rFonts w:ascii="宋体"/>
      <w:kern w:val="2"/>
      <w:sz w:val="18"/>
      <w:szCs w:val="18"/>
    </w:rPr>
  </w:style>
  <w:style w:type="character" w:customStyle="1" w:styleId="159">
    <w:name w:val="日期 Char2"/>
    <w:autoRedefine/>
    <w:semiHidden/>
    <w:qFormat/>
    <w:uiPriority w:val="99"/>
    <w:rPr>
      <w:kern w:val="2"/>
      <w:sz w:val="21"/>
      <w:szCs w:val="22"/>
    </w:rPr>
  </w:style>
  <w:style w:type="character" w:customStyle="1" w:styleId="160">
    <w:name w:val="正文文本 Char2"/>
    <w:basedOn w:val="50"/>
    <w:autoRedefine/>
    <w:semiHidden/>
    <w:qFormat/>
    <w:uiPriority w:val="99"/>
    <w:rPr>
      <w:kern w:val="2"/>
      <w:sz w:val="21"/>
    </w:rPr>
  </w:style>
  <w:style w:type="character" w:customStyle="1" w:styleId="161">
    <w:name w:val="副标题 Char1"/>
    <w:basedOn w:val="50"/>
    <w:autoRedefine/>
    <w:qFormat/>
    <w:uiPriority w:val="0"/>
    <w:rPr>
      <w:rFonts w:ascii="Cambria" w:hAnsi="Cambria" w:eastAsia="宋体" w:cs="黑体"/>
      <w:b/>
      <w:bCs/>
      <w:kern w:val="28"/>
      <w:sz w:val="32"/>
      <w:szCs w:val="32"/>
    </w:rPr>
  </w:style>
  <w:style w:type="character" w:customStyle="1" w:styleId="162">
    <w:name w:val="明显引用 Char1"/>
    <w:basedOn w:val="50"/>
    <w:autoRedefine/>
    <w:qFormat/>
    <w:uiPriority w:val="99"/>
    <w:rPr>
      <w:rFonts w:ascii="Times New Roman" w:hAnsi="Times New Roman" w:eastAsia="宋体" w:cs="Times New Roman"/>
      <w:b/>
      <w:bCs/>
      <w:i/>
      <w:iCs/>
      <w:color w:val="4F81BD"/>
      <w:kern w:val="2"/>
      <w:sz w:val="21"/>
      <w:szCs w:val="24"/>
    </w:rPr>
  </w:style>
  <w:style w:type="character" w:customStyle="1" w:styleId="163">
    <w:name w:val="引用 Char1"/>
    <w:basedOn w:val="50"/>
    <w:autoRedefine/>
    <w:qFormat/>
    <w:uiPriority w:val="99"/>
    <w:rPr>
      <w:rFonts w:ascii="Times New Roman" w:hAnsi="Times New Roman" w:eastAsia="宋体" w:cs="Times New Roman"/>
      <w:i/>
      <w:iCs/>
      <w:color w:val="000000"/>
      <w:kern w:val="2"/>
      <w:sz w:val="21"/>
      <w:szCs w:val="24"/>
    </w:rPr>
  </w:style>
  <w:style w:type="character" w:customStyle="1" w:styleId="164">
    <w:name w:val="font11"/>
    <w:basedOn w:val="50"/>
    <w:autoRedefine/>
    <w:qFormat/>
    <w:uiPriority w:val="0"/>
    <w:rPr>
      <w:rFonts w:hint="eastAsia" w:ascii="宋体" w:hAnsi="宋体" w:eastAsia="宋体" w:cs="宋体"/>
      <w:color w:val="333333"/>
      <w:sz w:val="20"/>
      <w:szCs w:val="20"/>
      <w:u w:val="none"/>
    </w:rPr>
  </w:style>
  <w:style w:type="paragraph" w:styleId="165">
    <w:name w:val="List Paragraph"/>
    <w:basedOn w:val="1"/>
    <w:autoRedefine/>
    <w:qFormat/>
    <w:uiPriority w:val="99"/>
    <w:pPr>
      <w:ind w:firstLine="420" w:firstLineChars="200"/>
    </w:pPr>
  </w:style>
  <w:style w:type="paragraph" w:customStyle="1" w:styleId="166">
    <w:name w:val="普通(网站)1"/>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7">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68">
    <w:name w:val="正文文本首行缩进 字符"/>
    <w:basedOn w:val="120"/>
    <w:link w:val="46"/>
    <w:autoRedefine/>
    <w:qFormat/>
    <w:uiPriority w:val="0"/>
    <w:rPr>
      <w:rFonts w:ascii="宋体" w:hAnsi="宋体" w:eastAsia="宋体" w:cs="Times New Roman"/>
      <w:kern w:val="2"/>
      <w:sz w:val="21"/>
      <w:szCs w:val="24"/>
    </w:rPr>
  </w:style>
  <w:style w:type="character" w:customStyle="1" w:styleId="169">
    <w:name w:val="正文文本 3 字符"/>
    <w:basedOn w:val="50"/>
    <w:link w:val="17"/>
    <w:autoRedefine/>
    <w:qFormat/>
    <w:uiPriority w:val="0"/>
    <w:rPr>
      <w:rFonts w:ascii="Calibri" w:hAnsi="Calibri"/>
      <w:kern w:val="2"/>
      <w:sz w:val="16"/>
      <w:szCs w:val="16"/>
    </w:rPr>
  </w:style>
  <w:style w:type="character" w:customStyle="1" w:styleId="170">
    <w:name w:val="正文文本首行缩进 2 字符"/>
    <w:basedOn w:val="105"/>
    <w:link w:val="47"/>
    <w:autoRedefine/>
    <w:qFormat/>
    <w:uiPriority w:val="0"/>
    <w:rPr>
      <w:rFonts w:ascii="Times New Roman" w:hAnsi="Times New Roman" w:eastAsia="宋体" w:cs="Times New Roman"/>
      <w:kern w:val="2"/>
      <w:sz w:val="21"/>
      <w:szCs w:val="20"/>
    </w:rPr>
  </w:style>
  <w:style w:type="character" w:customStyle="1" w:styleId="171">
    <w:name w:val="脚注文本 字符"/>
    <w:basedOn w:val="50"/>
    <w:link w:val="35"/>
    <w:autoRedefine/>
    <w:qFormat/>
    <w:uiPriority w:val="0"/>
    <w:rPr>
      <w:rFonts w:ascii="Calibri" w:hAnsi="Calibri"/>
      <w:sz w:val="18"/>
    </w:rPr>
  </w:style>
  <w:style w:type="character" w:customStyle="1" w:styleId="172">
    <w:name w:val="正文文本 2 字符"/>
    <w:basedOn w:val="50"/>
    <w:link w:val="41"/>
    <w:autoRedefine/>
    <w:qFormat/>
    <w:uiPriority w:val="0"/>
    <w:rPr>
      <w:rFonts w:ascii="Calibri" w:hAnsi="Calibri"/>
      <w:kern w:val="2"/>
      <w:sz w:val="21"/>
      <w:szCs w:val="24"/>
    </w:rPr>
  </w:style>
  <w:style w:type="character" w:customStyle="1" w:styleId="173">
    <w:name w:val="HTML 预设格式 字符"/>
    <w:basedOn w:val="50"/>
    <w:link w:val="42"/>
    <w:autoRedefine/>
    <w:qFormat/>
    <w:uiPriority w:val="99"/>
    <w:rPr>
      <w:rFonts w:ascii="宋体" w:hAnsi="宋体" w:cs="宋体"/>
      <w:sz w:val="24"/>
      <w:szCs w:val="24"/>
    </w:rPr>
  </w:style>
  <w:style w:type="table" w:customStyle="1" w:styleId="174">
    <w:name w:val="网格型1"/>
    <w:basedOn w:val="4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表格1"/>
    <w:basedOn w:val="1"/>
    <w:autoRedefine/>
    <w:qFormat/>
    <w:uiPriority w:val="0"/>
    <w:pPr>
      <w:adjustRightInd w:val="0"/>
      <w:spacing w:before="80" w:after="80"/>
      <w:jc w:val="left"/>
      <w:textAlignment w:val="baseline"/>
    </w:pPr>
    <w:rPr>
      <w:rFonts w:ascii="Calibri" w:hAnsi="Calibri"/>
      <w:kern w:val="24"/>
      <w:szCs w:val="20"/>
    </w:rPr>
  </w:style>
  <w:style w:type="paragraph" w:customStyle="1" w:styleId="176">
    <w:name w:val="_Style 58"/>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7">
    <w:name w:val="HTML Preformatted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78">
    <w:name w:val="1.1.1.1A"/>
    <w:basedOn w:val="1"/>
    <w:autoRedefine/>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79">
    <w:name w:val="Normal Indent1"/>
    <w:basedOn w:val="1"/>
    <w:autoRedefine/>
    <w:qFormat/>
    <w:uiPriority w:val="0"/>
    <w:pPr>
      <w:ind w:firstLine="420" w:firstLineChars="200"/>
    </w:pPr>
    <w:rPr>
      <w:rFonts w:ascii="Calibri" w:hAnsi="Calibri" w:cs="Droid Sans"/>
      <w:szCs w:val="21"/>
    </w:rPr>
  </w:style>
  <w:style w:type="paragraph" w:customStyle="1" w:styleId="180">
    <w:name w:val="QQ"/>
    <w:basedOn w:val="1"/>
    <w:autoRedefine/>
    <w:qFormat/>
    <w:uiPriority w:val="0"/>
    <w:pPr>
      <w:spacing w:before="120" w:after="120" w:line="360" w:lineRule="auto"/>
      <w:ind w:firstLine="510"/>
    </w:pPr>
    <w:rPr>
      <w:rFonts w:ascii="宋体" w:hAnsi="Calibri" w:cs="Droid Sans"/>
      <w:color w:val="000000"/>
      <w:szCs w:val="20"/>
    </w:rPr>
  </w:style>
  <w:style w:type="paragraph" w:customStyle="1" w:styleId="181">
    <w:name w:val="1.1.1.1"/>
    <w:basedOn w:val="1"/>
    <w:autoRedefine/>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2">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3">
    <w:name w:val="Document Map1"/>
    <w:basedOn w:val="1"/>
    <w:autoRedefine/>
    <w:qFormat/>
    <w:uiPriority w:val="0"/>
    <w:pPr>
      <w:shd w:val="clear" w:color="auto" w:fill="000080"/>
    </w:pPr>
    <w:rPr>
      <w:rFonts w:ascii="Calibri" w:hAnsi="Calibri" w:cs="Droid Sans"/>
      <w:szCs w:val="21"/>
    </w:rPr>
  </w:style>
  <w:style w:type="paragraph" w:customStyle="1" w:styleId="184">
    <w:name w:val="cde"/>
    <w:basedOn w:val="1"/>
    <w:autoRedefine/>
    <w:qFormat/>
    <w:uiPriority w:val="0"/>
    <w:pPr>
      <w:spacing w:line="360" w:lineRule="auto"/>
      <w:jc w:val="center"/>
    </w:pPr>
    <w:rPr>
      <w:rFonts w:ascii="Arial" w:hAnsi="Arial"/>
      <w:b/>
      <w:sz w:val="28"/>
      <w:szCs w:val="20"/>
    </w:rPr>
  </w:style>
  <w:style w:type="paragraph" w:customStyle="1" w:styleId="18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6">
    <w:name w:val="Body Text Indent1"/>
    <w:basedOn w:val="1"/>
    <w:autoRedefine/>
    <w:qFormat/>
    <w:uiPriority w:val="0"/>
    <w:pPr>
      <w:ind w:left="525" w:leftChars="250"/>
    </w:pPr>
    <w:rPr>
      <w:rFonts w:ascii="Calibri" w:hAnsi="Calibri" w:cs="Droid Sans"/>
      <w:szCs w:val="21"/>
    </w:rPr>
  </w:style>
  <w:style w:type="paragraph" w:customStyle="1" w:styleId="187">
    <w:name w:val="List 21"/>
    <w:autoRedefine/>
    <w:qFormat/>
    <w:uiPriority w:val="0"/>
    <w:pPr>
      <w:spacing w:line="400" w:lineRule="exact"/>
      <w:jc w:val="center"/>
    </w:pPr>
    <w:rPr>
      <w:rFonts w:ascii="Arial" w:hAnsi="Arial" w:eastAsia="宋体" w:cs="Arial"/>
      <w:sz w:val="24"/>
      <w:szCs w:val="24"/>
      <w:lang w:val="en-US" w:eastAsia="zh-CN" w:bidi="ar-SA"/>
    </w:rPr>
  </w:style>
  <w:style w:type="paragraph" w:customStyle="1" w:styleId="188">
    <w:name w:val="_Style 86"/>
    <w:basedOn w:val="1"/>
    <w:next w:val="1"/>
    <w:link w:val="301"/>
    <w:autoRedefine/>
    <w:qFormat/>
    <w:uiPriority w:val="0"/>
    <w:rPr>
      <w:rFonts w:ascii="Calibri" w:hAnsi="Calibri"/>
      <w:i/>
      <w:iCs/>
      <w:color w:val="000000"/>
      <w:szCs w:val="22"/>
    </w:rPr>
  </w:style>
  <w:style w:type="paragraph" w:customStyle="1" w:styleId="189">
    <w:name w:val="xl2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0">
    <w:name w:val="Char1 Char Char Char Char Char Char"/>
    <w:basedOn w:val="15"/>
    <w:next w:val="4"/>
    <w:autoRedefine/>
    <w:qFormat/>
    <w:uiPriority w:val="0"/>
    <w:pPr>
      <w:shd w:val="clear" w:color="auto" w:fill="000080"/>
      <w:adjustRightInd w:val="0"/>
      <w:spacing w:line="600" w:lineRule="exact"/>
      <w:jc w:val="center"/>
      <w:outlineLvl w:val="2"/>
    </w:pPr>
    <w:rPr>
      <w:rFonts w:ascii="Calibri" w:hAnsi="Calibri"/>
      <w:sz w:val="21"/>
      <w:szCs w:val="20"/>
    </w:rPr>
  </w:style>
  <w:style w:type="paragraph" w:customStyle="1" w:styleId="191">
    <w:name w:val="_Style 90"/>
    <w:autoRedefine/>
    <w:qFormat/>
    <w:uiPriority w:val="1"/>
    <w:pPr>
      <w:widowControl w:val="0"/>
      <w:jc w:val="both"/>
    </w:pPr>
    <w:rPr>
      <w:rFonts w:ascii="Calibri" w:hAnsi="Calibri" w:eastAsia="宋体" w:cs="Droid Sans"/>
      <w:kern w:val="2"/>
      <w:sz w:val="21"/>
      <w:szCs w:val="22"/>
      <w:lang w:val="en-US" w:eastAsia="zh-CN" w:bidi="ar-SA"/>
    </w:rPr>
  </w:style>
  <w:style w:type="paragraph" w:customStyle="1" w:styleId="192">
    <w:name w:val="样式 宋体 小四 黑色 首行缩进:  0.85 厘米 行距: 固定值 21 磅"/>
    <w:basedOn w:val="1"/>
    <w:autoRedefine/>
    <w:qFormat/>
    <w:uiPriority w:val="0"/>
    <w:pPr>
      <w:spacing w:line="350" w:lineRule="exact"/>
      <w:ind w:firstLine="482"/>
    </w:pPr>
    <w:rPr>
      <w:rFonts w:ascii="宋体" w:hAnsi="宋体" w:cs="宋体"/>
      <w:color w:val="000000"/>
      <w:kern w:val="0"/>
      <w:szCs w:val="21"/>
    </w:rPr>
  </w:style>
  <w:style w:type="paragraph" w:customStyle="1" w:styleId="193">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94">
    <w:name w:val="表格标题"/>
    <w:basedOn w:val="1"/>
    <w:autoRedefine/>
    <w:qFormat/>
    <w:uiPriority w:val="0"/>
    <w:pPr>
      <w:spacing w:beforeLines="100" w:afterLines="100"/>
      <w:jc w:val="center"/>
    </w:pPr>
    <w:rPr>
      <w:rFonts w:ascii="Calibri" w:hAnsi="Calibri" w:cs="Droid Sans"/>
      <w:b/>
      <w:bCs/>
      <w:sz w:val="44"/>
      <w:szCs w:val="44"/>
    </w:rPr>
  </w:style>
  <w:style w:type="paragraph" w:customStyle="1" w:styleId="195">
    <w:name w:val="_Style 96"/>
    <w:autoRedefine/>
    <w:qFormat/>
    <w:uiPriority w:val="99"/>
    <w:rPr>
      <w:rFonts w:ascii="Calibri" w:hAnsi="Calibri" w:eastAsia="宋体" w:cs="Times New Roman"/>
      <w:kern w:val="2"/>
      <w:sz w:val="21"/>
      <w:szCs w:val="24"/>
      <w:lang w:val="en-US" w:eastAsia="zh-CN" w:bidi="ar-SA"/>
    </w:rPr>
  </w:style>
  <w:style w:type="paragraph" w:customStyle="1" w:styleId="196">
    <w:name w:val="_Style 97"/>
    <w:basedOn w:val="1"/>
    <w:link w:val="305"/>
    <w:autoRedefine/>
    <w:qFormat/>
    <w:uiPriority w:val="0"/>
    <w:pPr>
      <w:ind w:firstLine="420" w:firstLineChars="200"/>
    </w:pPr>
    <w:rPr>
      <w:rFonts w:ascii="Calibri" w:hAnsi="Calibri"/>
      <w:szCs w:val="22"/>
    </w:rPr>
  </w:style>
  <w:style w:type="paragraph" w:customStyle="1" w:styleId="197">
    <w:name w:val="WW-普通文字"/>
    <w:basedOn w:val="1"/>
    <w:autoRedefine/>
    <w:qFormat/>
    <w:uiPriority w:val="0"/>
    <w:pPr>
      <w:suppressAutoHyphens/>
    </w:pPr>
    <w:rPr>
      <w:rFonts w:ascii="宋体" w:hAnsi="宋体"/>
      <w:kern w:val="1"/>
      <w:szCs w:val="20"/>
    </w:rPr>
  </w:style>
  <w:style w:type="paragraph" w:customStyle="1" w:styleId="198">
    <w:name w:val="xl26"/>
    <w:basedOn w:val="1"/>
    <w:autoRedefine/>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9">
    <w:name w:val="目录"/>
    <w:basedOn w:val="1"/>
    <w:autoRedefine/>
    <w:qFormat/>
    <w:uiPriority w:val="0"/>
    <w:pPr>
      <w:widowControl/>
      <w:jc w:val="center"/>
    </w:pPr>
    <w:rPr>
      <w:rFonts w:ascii="宋体" w:hAnsi="Calibri"/>
      <w:b/>
      <w:kern w:val="0"/>
      <w:sz w:val="36"/>
      <w:szCs w:val="20"/>
    </w:rPr>
  </w:style>
  <w:style w:type="paragraph" w:customStyle="1" w:styleId="200">
    <w:name w:val="Date1"/>
    <w:basedOn w:val="1"/>
    <w:next w:val="1"/>
    <w:autoRedefine/>
    <w:qFormat/>
    <w:uiPriority w:val="0"/>
    <w:rPr>
      <w:rFonts w:ascii="Calibri" w:hAnsi="Calibri" w:cs="Droid Sans"/>
      <w:sz w:val="24"/>
    </w:rPr>
  </w:style>
  <w:style w:type="paragraph" w:customStyle="1" w:styleId="201">
    <w:name w:val="_Style 105"/>
    <w:basedOn w:val="1"/>
    <w:next w:val="1"/>
    <w:link w:val="289"/>
    <w:autoRedefine/>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202">
    <w:name w:val="Char Char Char1 Char"/>
    <w:basedOn w:val="1"/>
    <w:autoRedefine/>
    <w:qFormat/>
    <w:uiPriority w:val="0"/>
    <w:rPr>
      <w:rFonts w:ascii="Calibri" w:hAnsi="Calibri" w:cs="Droid Sans"/>
      <w:sz w:val="28"/>
      <w:szCs w:val="28"/>
    </w:rPr>
  </w:style>
  <w:style w:type="paragraph" w:customStyle="1" w:styleId="203">
    <w:name w:val="Char Char Char Char Char Char Char Char Char Char Char Char Char Char Char Char"/>
    <w:basedOn w:val="1"/>
    <w:autoRedefine/>
    <w:qFormat/>
    <w:uiPriority w:val="0"/>
    <w:rPr>
      <w:rFonts w:ascii="Calibri" w:hAnsi="Calibri"/>
    </w:rPr>
  </w:style>
  <w:style w:type="paragraph" w:customStyle="1" w:styleId="204">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font6"/>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20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8">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09">
    <w:name w:val="xl70"/>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3">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6">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8">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9">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3">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6">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88"/>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8">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9">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1">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2">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97"/>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7">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8">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9">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40">
    <w:name w:val="xl10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102"/>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10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3">
    <w:name w:val="xl10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4">
    <w:name w:val="xl105"/>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xl10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6">
    <w:name w:val="card"/>
    <w:basedOn w:val="1"/>
    <w:autoRedefine/>
    <w:qFormat/>
    <w:uiPriority w:val="0"/>
    <w:pPr>
      <w:widowControl/>
      <w:spacing w:before="100" w:beforeAutospacing="1" w:after="100" w:afterAutospacing="1"/>
      <w:jc w:val="left"/>
    </w:pPr>
    <w:rPr>
      <w:rFonts w:ascii="宋体" w:hAnsi="宋体" w:cs="宋体"/>
      <w:kern w:val="0"/>
      <w:sz w:val="24"/>
      <w:szCs w:val="20"/>
    </w:rPr>
  </w:style>
  <w:style w:type="paragraph" w:customStyle="1" w:styleId="247">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Level 8"/>
    <w:basedOn w:val="1"/>
    <w:autoRedefine/>
    <w:qFormat/>
    <w:uiPriority w:val="0"/>
    <w:pPr>
      <w:widowControl/>
      <w:numPr>
        <w:ilvl w:val="7"/>
        <w:numId w:val="2"/>
      </w:numPr>
      <w:tabs>
        <w:tab w:val="left" w:pos="2722"/>
      </w:tabs>
      <w:spacing w:after="120" w:line="336" w:lineRule="auto"/>
      <w:outlineLvl w:val="7"/>
    </w:pPr>
    <w:rPr>
      <w:rFonts w:ascii="Arial" w:hAnsi="Arial"/>
      <w:w w:val="105"/>
      <w:kern w:val="20"/>
      <w:sz w:val="24"/>
      <w:szCs w:val="20"/>
      <w:lang w:val="en-GB" w:eastAsia="en-US"/>
    </w:rPr>
  </w:style>
  <w:style w:type="paragraph" w:customStyle="1" w:styleId="250">
    <w:name w:val="Level 1"/>
    <w:basedOn w:val="1"/>
    <w:next w:val="1"/>
    <w:autoRedefine/>
    <w:qFormat/>
    <w:uiPriority w:val="0"/>
    <w:pPr>
      <w:keepNext/>
      <w:widowControl/>
      <w:numPr>
        <w:ilvl w:val="0"/>
        <w:numId w:val="2"/>
      </w:numPr>
      <w:tabs>
        <w:tab w:val="left" w:pos="624"/>
      </w:tabs>
      <w:spacing w:line="360" w:lineRule="auto"/>
      <w:outlineLvl w:val="0"/>
    </w:pPr>
    <w:rPr>
      <w:rFonts w:ascii="Arial" w:hAnsi="Arial" w:eastAsia="黑体"/>
      <w:b/>
      <w:caps/>
      <w:w w:val="105"/>
      <w:kern w:val="20"/>
      <w:sz w:val="24"/>
      <w:lang w:val="en-GB" w:eastAsia="en-US"/>
    </w:rPr>
  </w:style>
  <w:style w:type="paragraph" w:customStyle="1" w:styleId="251">
    <w:name w:val="Level 3"/>
    <w:basedOn w:val="1"/>
    <w:autoRedefine/>
    <w:qFormat/>
    <w:uiPriority w:val="0"/>
    <w:pPr>
      <w:numPr>
        <w:ilvl w:val="2"/>
        <w:numId w:val="2"/>
      </w:numPr>
      <w:tabs>
        <w:tab w:val="left" w:pos="624"/>
      </w:tabs>
      <w:spacing w:after="120" w:line="336" w:lineRule="auto"/>
      <w:outlineLvl w:val="2"/>
    </w:pPr>
    <w:rPr>
      <w:rFonts w:ascii="Arial" w:hAnsi="Arial"/>
      <w:w w:val="105"/>
      <w:kern w:val="20"/>
      <w:sz w:val="24"/>
      <w:szCs w:val="20"/>
      <w:lang w:val="en-GB" w:eastAsia="en-US"/>
    </w:rPr>
  </w:style>
  <w:style w:type="paragraph" w:customStyle="1" w:styleId="252">
    <w:name w:val="Level 5"/>
    <w:basedOn w:val="253"/>
    <w:autoRedefine/>
    <w:qFormat/>
    <w:uiPriority w:val="0"/>
    <w:pPr>
      <w:numPr>
        <w:ilvl w:val="4"/>
      </w:numPr>
      <w:tabs>
        <w:tab w:val="left" w:pos="1021"/>
        <w:tab w:val="left" w:pos="1361"/>
      </w:tabs>
      <w:outlineLvl w:val="4"/>
    </w:pPr>
  </w:style>
  <w:style w:type="paragraph" w:customStyle="1" w:styleId="253">
    <w:name w:val="Level 4"/>
    <w:basedOn w:val="1"/>
    <w:autoRedefine/>
    <w:qFormat/>
    <w:uiPriority w:val="0"/>
    <w:pPr>
      <w:numPr>
        <w:ilvl w:val="3"/>
        <w:numId w:val="2"/>
      </w:numPr>
      <w:tabs>
        <w:tab w:val="left" w:pos="1021"/>
      </w:tabs>
      <w:spacing w:after="120" w:line="336" w:lineRule="auto"/>
      <w:outlineLvl w:val="3"/>
    </w:pPr>
    <w:rPr>
      <w:rFonts w:ascii="Arial" w:hAnsi="Arial"/>
      <w:w w:val="105"/>
      <w:kern w:val="20"/>
      <w:sz w:val="24"/>
      <w:szCs w:val="20"/>
      <w:lang w:val="en-GB" w:eastAsia="en-US"/>
    </w:rPr>
  </w:style>
  <w:style w:type="paragraph" w:customStyle="1" w:styleId="254">
    <w:name w:val="Level 6"/>
    <w:basedOn w:val="252"/>
    <w:autoRedefine/>
    <w:qFormat/>
    <w:uiPriority w:val="0"/>
    <w:pPr>
      <w:numPr>
        <w:ilvl w:val="5"/>
      </w:numPr>
      <w:tabs>
        <w:tab w:val="left" w:pos="2041"/>
      </w:tabs>
      <w:outlineLvl w:val="5"/>
    </w:pPr>
  </w:style>
  <w:style w:type="paragraph" w:customStyle="1" w:styleId="255">
    <w:name w:val="Level 7"/>
    <w:basedOn w:val="1"/>
    <w:autoRedefine/>
    <w:qFormat/>
    <w:uiPriority w:val="0"/>
    <w:pPr>
      <w:widowControl/>
      <w:numPr>
        <w:ilvl w:val="6"/>
        <w:numId w:val="2"/>
      </w:numPr>
      <w:tabs>
        <w:tab w:val="left" w:pos="2041"/>
      </w:tabs>
      <w:spacing w:after="120" w:line="336" w:lineRule="auto"/>
      <w:outlineLvl w:val="6"/>
    </w:pPr>
    <w:rPr>
      <w:rFonts w:ascii="Arial" w:hAnsi="Arial"/>
      <w:w w:val="105"/>
      <w:kern w:val="20"/>
      <w:sz w:val="24"/>
      <w:szCs w:val="20"/>
      <w:lang w:val="en-GB" w:eastAsia="en-US"/>
    </w:rPr>
  </w:style>
  <w:style w:type="paragraph" w:customStyle="1" w:styleId="256">
    <w:name w:val="Level 2"/>
    <w:basedOn w:val="1"/>
    <w:next w:val="1"/>
    <w:autoRedefine/>
    <w:qFormat/>
    <w:uiPriority w:val="0"/>
    <w:pPr>
      <w:numPr>
        <w:ilvl w:val="1"/>
        <w:numId w:val="2"/>
      </w:numPr>
      <w:tabs>
        <w:tab w:val="left" w:pos="766"/>
      </w:tabs>
      <w:spacing w:line="360" w:lineRule="auto"/>
      <w:outlineLvl w:val="1"/>
    </w:pPr>
    <w:rPr>
      <w:rFonts w:ascii="Arial" w:hAnsi="Arial"/>
      <w:w w:val="105"/>
      <w:kern w:val="20"/>
      <w:sz w:val="24"/>
      <w:lang w:val="en-GB" w:eastAsia="en-US"/>
    </w:rPr>
  </w:style>
  <w:style w:type="paragraph" w:customStyle="1" w:styleId="257">
    <w:name w:val="xl51"/>
    <w:basedOn w:val="1"/>
    <w:autoRedefine/>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简单回函地址"/>
    <w:basedOn w:val="1"/>
    <w:autoRedefine/>
    <w:qFormat/>
    <w:uiPriority w:val="0"/>
    <w:rPr>
      <w:szCs w:val="20"/>
    </w:rPr>
  </w:style>
  <w:style w:type="paragraph" w:customStyle="1" w:styleId="26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1">
    <w:name w:val="正文缩进_0"/>
    <w:basedOn w:val="1"/>
    <w:autoRedefine/>
    <w:unhideWhenUsed/>
    <w:qFormat/>
    <w:uiPriority w:val="0"/>
    <w:pPr>
      <w:adjustRightInd w:val="0"/>
      <w:spacing w:line="360" w:lineRule="atLeast"/>
      <w:ind w:firstLine="482"/>
    </w:pPr>
    <w:rPr>
      <w:rFonts w:ascii="Calibri" w:hAnsi="Calibri"/>
      <w:kern w:val="0"/>
      <w:sz w:val="24"/>
      <w:szCs w:val="20"/>
    </w:rPr>
  </w:style>
  <w:style w:type="paragraph" w:customStyle="1" w:styleId="262">
    <w:name w:val="样式 首行缩进:  2 字符_0"/>
    <w:basedOn w:val="1"/>
    <w:autoRedefine/>
    <w:qFormat/>
    <w:uiPriority w:val="0"/>
    <w:pPr>
      <w:spacing w:line="400" w:lineRule="exact"/>
      <w:ind w:firstLine="200" w:firstLineChars="200"/>
    </w:pPr>
    <w:rPr>
      <w:rFonts w:ascii="宋体" w:cs="宋体"/>
      <w:kern w:val="0"/>
      <w:sz w:val="24"/>
      <w:szCs w:val="20"/>
    </w:rPr>
  </w:style>
  <w:style w:type="paragraph" w:customStyle="1" w:styleId="263">
    <w:name w:val="table"/>
    <w:basedOn w:val="1"/>
    <w:autoRedefine/>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264">
    <w:name w:val="正文360首行缩进"/>
    <w:basedOn w:val="1"/>
    <w:link w:val="320"/>
    <w:autoRedefine/>
    <w:qFormat/>
    <w:uiPriority w:val="0"/>
    <w:pPr>
      <w:widowControl/>
      <w:spacing w:before="120" w:line="300" w:lineRule="auto"/>
      <w:ind w:firstLine="200" w:firstLineChars="200"/>
      <w:jc w:val="left"/>
    </w:pPr>
    <w:rPr>
      <w:sz w:val="24"/>
      <w:szCs w:val="20"/>
    </w:rPr>
  </w:style>
  <w:style w:type="paragraph" w:customStyle="1" w:styleId="265">
    <w:name w:val="*正文"/>
    <w:basedOn w:val="1"/>
    <w:autoRedefine/>
    <w:qFormat/>
    <w:uiPriority w:val="0"/>
    <w:pPr>
      <w:widowControl/>
      <w:spacing w:line="360" w:lineRule="auto"/>
      <w:ind w:firstLine="560" w:firstLineChars="200"/>
      <w:jc w:val="left"/>
    </w:pPr>
    <w:rPr>
      <w:rFonts w:ascii="仿宋_GB2312" w:eastAsia="仿宋_GB2312"/>
      <w:sz w:val="28"/>
      <w:szCs w:val="28"/>
    </w:rPr>
  </w:style>
  <w:style w:type="paragraph" w:customStyle="1" w:styleId="266">
    <w:name w:val="正文内容"/>
    <w:basedOn w:val="1"/>
    <w:autoRedefine/>
    <w:qFormat/>
    <w:uiPriority w:val="0"/>
    <w:pPr>
      <w:adjustRightInd w:val="0"/>
      <w:spacing w:line="360" w:lineRule="auto"/>
      <w:ind w:firstLine="480" w:firstLineChars="200"/>
    </w:pPr>
    <w:rPr>
      <w:rFonts w:ascii="等线" w:hAnsi="等线" w:eastAsia="等线"/>
      <w:sz w:val="28"/>
    </w:rPr>
  </w:style>
  <w:style w:type="paragraph" w:customStyle="1" w:styleId="267">
    <w:name w:val="项目编号B"/>
    <w:basedOn w:val="1"/>
    <w:autoRedefine/>
    <w:qFormat/>
    <w:uiPriority w:val="99"/>
    <w:pPr>
      <w:numPr>
        <w:ilvl w:val="0"/>
        <w:numId w:val="3"/>
      </w:numPr>
      <w:tabs>
        <w:tab w:val="left" w:pos="624"/>
        <w:tab w:val="clear" w:pos="960"/>
      </w:tabs>
      <w:adjustRightInd w:val="0"/>
      <w:spacing w:line="440" w:lineRule="exact"/>
      <w:ind w:left="624" w:firstLine="200" w:firstLineChars="200"/>
    </w:pPr>
    <w:rPr>
      <w:rFonts w:ascii="Arial" w:hAnsi="Arial" w:eastAsia="等线"/>
      <w:sz w:val="24"/>
    </w:rPr>
  </w:style>
  <w:style w:type="paragraph" w:customStyle="1" w:styleId="268">
    <w:name w:val="_Style 47"/>
    <w:basedOn w:val="1"/>
    <w:next w:val="196"/>
    <w:autoRedefine/>
    <w:qFormat/>
    <w:uiPriority w:val="34"/>
    <w:pPr>
      <w:ind w:firstLine="420" w:firstLineChars="200"/>
    </w:pPr>
    <w:rPr>
      <w:rFonts w:ascii="Calibri" w:hAnsi="Calibri"/>
      <w:szCs w:val="22"/>
    </w:rPr>
  </w:style>
  <w:style w:type="paragraph" w:customStyle="1" w:styleId="269">
    <w:name w:val="表格正文"/>
    <w:basedOn w:val="1"/>
    <w:autoRedefine/>
    <w:qFormat/>
    <w:uiPriority w:val="0"/>
    <w:pPr>
      <w:spacing w:line="360" w:lineRule="atLeast"/>
      <w:textAlignment w:val="baseline"/>
    </w:pPr>
  </w:style>
  <w:style w:type="paragraph" w:customStyle="1" w:styleId="270">
    <w:name w:val="正文缩近"/>
    <w:basedOn w:val="1"/>
    <w:autoRedefine/>
    <w:qFormat/>
    <w:uiPriority w:val="0"/>
    <w:pPr>
      <w:spacing w:line="360" w:lineRule="auto"/>
      <w:ind w:firstLine="200" w:firstLineChars="200"/>
    </w:pPr>
    <w:rPr>
      <w:sz w:val="24"/>
    </w:rPr>
  </w:style>
  <w:style w:type="paragraph" w:customStyle="1" w:styleId="271">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272">
    <w:name w:val="正文 B"/>
    <w:autoRedefine/>
    <w:qFormat/>
    <w:uiPriority w:val="0"/>
    <w:pPr>
      <w:widowControl w:val="0"/>
      <w:jc w:val="both"/>
    </w:pPr>
    <w:rPr>
      <w:rFonts w:hint="eastAsia" w:ascii="Arial Unicode MS" w:hAnsi="Arial Unicode MS" w:eastAsia="Arial Unicode MS" w:cs="Arial Unicode MS"/>
      <w:color w:val="000000"/>
      <w:sz w:val="24"/>
      <w:szCs w:val="24"/>
      <w:u w:color="000000"/>
      <w:lang w:val="zh-TW" w:eastAsia="zh-TW" w:bidi="ar-SA"/>
    </w:rPr>
  </w:style>
  <w:style w:type="paragraph" w:customStyle="1" w:styleId="273">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4">
    <w:name w:val="HTML Markup"/>
    <w:autoRedefine/>
    <w:qFormat/>
    <w:uiPriority w:val="0"/>
    <w:rPr>
      <w:vanish/>
      <w:color w:val="FF0000"/>
    </w:rPr>
  </w:style>
  <w:style w:type="character" w:customStyle="1" w:styleId="275">
    <w:name w:val="Char Char10"/>
    <w:autoRedefine/>
    <w:qFormat/>
    <w:uiPriority w:val="0"/>
    <w:rPr>
      <w:rFonts w:eastAsia="宋体"/>
      <w:b/>
      <w:bCs/>
      <w:kern w:val="2"/>
      <w:sz w:val="24"/>
      <w:szCs w:val="32"/>
      <w:lang w:val="en-US" w:eastAsia="zh-CN" w:bidi="ar-SA"/>
    </w:rPr>
  </w:style>
  <w:style w:type="character" w:customStyle="1" w:styleId="276">
    <w:name w:val="_Style 190"/>
    <w:autoRedefine/>
    <w:qFormat/>
    <w:uiPriority w:val="0"/>
    <w:rPr>
      <w:b/>
      <w:bCs/>
      <w:smallCaps/>
      <w:color w:val="C0504D"/>
      <w:spacing w:val="5"/>
      <w:u w:val="single"/>
    </w:rPr>
  </w:style>
  <w:style w:type="character" w:customStyle="1" w:styleId="277">
    <w:name w:val="font21"/>
    <w:autoRedefine/>
    <w:qFormat/>
    <w:uiPriority w:val="0"/>
    <w:rPr>
      <w:rFonts w:hint="eastAsia" w:ascii="宋体" w:hAnsi="宋体" w:eastAsia="宋体" w:cs="宋体"/>
      <w:color w:val="000000"/>
      <w:sz w:val="21"/>
      <w:szCs w:val="21"/>
      <w:u w:val="none"/>
    </w:rPr>
  </w:style>
  <w:style w:type="character" w:customStyle="1" w:styleId="278">
    <w:name w:val="gonggao-downline1"/>
    <w:autoRedefine/>
    <w:qFormat/>
    <w:uiPriority w:val="0"/>
    <w:rPr>
      <w:rFonts w:cs="Times New Roman"/>
      <w:b/>
      <w:bCs/>
      <w:u w:val="single"/>
    </w:rPr>
  </w:style>
  <w:style w:type="character" w:customStyle="1" w:styleId="279">
    <w:name w:val="普通文字 Char Char"/>
    <w:autoRedefine/>
    <w:qFormat/>
    <w:uiPriority w:val="0"/>
    <w:rPr>
      <w:rFonts w:ascii="宋体" w:hAnsi="Courier New" w:eastAsia="宋体" w:cs="Courier New"/>
      <w:kern w:val="2"/>
      <w:sz w:val="21"/>
      <w:szCs w:val="21"/>
      <w:lang w:val="en-US" w:eastAsia="zh-CN" w:bidi="ar-SA"/>
    </w:rPr>
  </w:style>
  <w:style w:type="character" w:customStyle="1" w:styleId="280">
    <w:name w:val="Char Char12"/>
    <w:autoRedefine/>
    <w:qFormat/>
    <w:locked/>
    <w:uiPriority w:val="0"/>
    <w:rPr>
      <w:rFonts w:eastAsia="宋体"/>
      <w:b/>
      <w:bCs/>
      <w:kern w:val="44"/>
      <w:sz w:val="32"/>
      <w:szCs w:val="44"/>
      <w:lang w:val="en-US" w:eastAsia="zh-CN" w:bidi="ar-SA"/>
    </w:rPr>
  </w:style>
  <w:style w:type="character" w:customStyle="1" w:styleId="281">
    <w:name w:val="ca-52"/>
    <w:autoRedefine/>
    <w:qFormat/>
    <w:uiPriority w:val="0"/>
    <w:rPr>
      <w:rFonts w:cs="Times New Roman"/>
    </w:rPr>
  </w:style>
  <w:style w:type="character" w:customStyle="1" w:styleId="282">
    <w:name w:val="样式 宋体"/>
    <w:autoRedefine/>
    <w:qFormat/>
    <w:uiPriority w:val="0"/>
    <w:rPr>
      <w:rFonts w:ascii="宋体" w:hAnsi="宋体" w:eastAsia="宋体" w:cs="宋体"/>
      <w:sz w:val="21"/>
      <w:szCs w:val="21"/>
    </w:rPr>
  </w:style>
  <w:style w:type="character" w:customStyle="1" w:styleId="283">
    <w:name w:val="_Style 208"/>
    <w:autoRedefine/>
    <w:qFormat/>
    <w:uiPriority w:val="0"/>
    <w:rPr>
      <w:smallCaps/>
      <w:color w:val="C0504D"/>
      <w:u w:val="single"/>
    </w:rPr>
  </w:style>
  <w:style w:type="character" w:customStyle="1" w:styleId="284">
    <w:name w:val="Char Char2"/>
    <w:autoRedefine/>
    <w:qFormat/>
    <w:locked/>
    <w:uiPriority w:val="0"/>
    <w:rPr>
      <w:rFonts w:ascii="宋体" w:hAnsi="宋体" w:eastAsia="宋体"/>
      <w:kern w:val="2"/>
      <w:sz w:val="18"/>
      <w:szCs w:val="18"/>
      <w:lang w:val="en-US" w:eastAsia="zh-CN" w:bidi="ar-SA"/>
    </w:rPr>
  </w:style>
  <w:style w:type="character" w:customStyle="1" w:styleId="285">
    <w:name w:val="标题 2 Char1"/>
    <w:autoRedefine/>
    <w:qFormat/>
    <w:locked/>
    <w:uiPriority w:val="0"/>
    <w:rPr>
      <w:rFonts w:ascii="Arial" w:hAnsi="Arial" w:eastAsia="黑体"/>
      <w:b/>
      <w:bCs/>
      <w:kern w:val="2"/>
      <w:sz w:val="32"/>
      <w:szCs w:val="32"/>
    </w:rPr>
  </w:style>
  <w:style w:type="character" w:customStyle="1" w:styleId="286">
    <w:name w:val="样式 Char Char"/>
    <w:link w:val="62"/>
    <w:autoRedefine/>
    <w:qFormat/>
    <w:locked/>
    <w:uiPriority w:val="0"/>
    <w:rPr>
      <w:rFonts w:ascii="宋体" w:hAnsi="宋体" w:cs="宋体"/>
      <w:sz w:val="24"/>
      <w:szCs w:val="24"/>
    </w:rPr>
  </w:style>
  <w:style w:type="character" w:customStyle="1" w:styleId="287">
    <w:name w:val="h3 Char2"/>
    <w:autoRedefine/>
    <w:qFormat/>
    <w:uiPriority w:val="0"/>
    <w:rPr>
      <w:rFonts w:eastAsia="宋体"/>
      <w:b/>
      <w:bCs/>
      <w:kern w:val="2"/>
      <w:sz w:val="24"/>
      <w:szCs w:val="32"/>
      <w:lang w:val="en-US" w:eastAsia="zh-CN" w:bidi="ar-SA"/>
    </w:rPr>
  </w:style>
  <w:style w:type="character" w:customStyle="1" w:styleId="288">
    <w:name w:val="正文1 Char"/>
    <w:link w:val="61"/>
    <w:autoRedefine/>
    <w:qFormat/>
    <w:uiPriority w:val="0"/>
    <w:rPr>
      <w:rFonts w:ascii="宋体"/>
      <w:sz w:val="34"/>
    </w:rPr>
  </w:style>
  <w:style w:type="character" w:customStyle="1" w:styleId="289">
    <w:name w:val="明显引用 字符"/>
    <w:link w:val="201"/>
    <w:autoRedefine/>
    <w:qFormat/>
    <w:uiPriority w:val="0"/>
    <w:rPr>
      <w:rFonts w:ascii="Calibri" w:hAnsi="Calibri"/>
      <w:b/>
      <w:bCs/>
      <w:i/>
      <w:iCs/>
      <w:color w:val="4F81BD"/>
      <w:kern w:val="2"/>
      <w:sz w:val="21"/>
      <w:szCs w:val="22"/>
    </w:rPr>
  </w:style>
  <w:style w:type="character" w:customStyle="1" w:styleId="290">
    <w:name w:val="正文文本 3 Char1"/>
    <w:autoRedefine/>
    <w:qFormat/>
    <w:uiPriority w:val="0"/>
    <w:rPr>
      <w:kern w:val="2"/>
      <w:sz w:val="16"/>
      <w:szCs w:val="16"/>
    </w:rPr>
  </w:style>
  <w:style w:type="character" w:customStyle="1" w:styleId="291">
    <w:name w:val="Page Number1"/>
    <w:autoRedefine/>
    <w:qFormat/>
    <w:uiPriority w:val="0"/>
    <w:rPr>
      <w:rFonts w:cs="Times New Roman"/>
    </w:rPr>
  </w:style>
  <w:style w:type="character" w:customStyle="1" w:styleId="292">
    <w:name w:val="Quote Char1"/>
    <w:autoRedefine/>
    <w:qFormat/>
    <w:locked/>
    <w:uiPriority w:val="0"/>
    <w:rPr>
      <w:rFonts w:cs="Times New Roman"/>
      <w:i/>
      <w:iCs/>
      <w:color w:val="000000"/>
      <w:sz w:val="21"/>
      <w:szCs w:val="21"/>
    </w:rPr>
  </w:style>
  <w:style w:type="character" w:customStyle="1" w:styleId="293">
    <w:name w:val="Char Char16"/>
    <w:autoRedefine/>
    <w:qFormat/>
    <w:uiPriority w:val="0"/>
    <w:rPr>
      <w:rFonts w:eastAsia="宋体"/>
      <w:kern w:val="2"/>
      <w:sz w:val="21"/>
      <w:szCs w:val="24"/>
      <w:lang w:val="en-US" w:eastAsia="zh-CN" w:bidi="ar-SA"/>
    </w:rPr>
  </w:style>
  <w:style w:type="character" w:customStyle="1" w:styleId="294">
    <w:name w:val="_Style 229"/>
    <w:autoRedefine/>
    <w:qFormat/>
    <w:uiPriority w:val="0"/>
    <w:rPr>
      <w:i/>
      <w:iCs/>
      <w:color w:val="808080"/>
    </w:rPr>
  </w:style>
  <w:style w:type="character" w:customStyle="1" w:styleId="295">
    <w:name w:val="_Style 233"/>
    <w:autoRedefine/>
    <w:qFormat/>
    <w:uiPriority w:val="0"/>
    <w:rPr>
      <w:b/>
      <w:bCs/>
      <w:smallCaps/>
      <w:spacing w:val="5"/>
    </w:rPr>
  </w:style>
  <w:style w:type="character" w:customStyle="1" w:styleId="296">
    <w:name w:val="样式 宋体 四号"/>
    <w:autoRedefine/>
    <w:qFormat/>
    <w:uiPriority w:val="0"/>
    <w:rPr>
      <w:rFonts w:hint="eastAsia" w:ascii="宋体" w:hAnsi="宋体" w:eastAsia="仿宋_GB2312"/>
      <w:sz w:val="28"/>
    </w:rPr>
  </w:style>
  <w:style w:type="character" w:customStyle="1" w:styleId="297">
    <w:name w:val="_Style 238"/>
    <w:autoRedefine/>
    <w:qFormat/>
    <w:uiPriority w:val="0"/>
    <w:rPr>
      <w:b/>
      <w:bCs/>
      <w:i/>
      <w:iCs/>
      <w:color w:val="4F81BD"/>
    </w:rPr>
  </w:style>
  <w:style w:type="character" w:customStyle="1" w:styleId="298">
    <w:name w:val="Quote Char"/>
    <w:autoRedefine/>
    <w:qFormat/>
    <w:locked/>
    <w:uiPriority w:val="0"/>
    <w:rPr>
      <w:i/>
      <w:color w:val="000000"/>
      <w:kern w:val="2"/>
      <w:sz w:val="22"/>
    </w:rPr>
  </w:style>
  <w:style w:type="character" w:customStyle="1" w:styleId="299">
    <w:name w:val="纯文本 Char1"/>
    <w:autoRedefine/>
    <w:qFormat/>
    <w:locked/>
    <w:uiPriority w:val="0"/>
    <w:rPr>
      <w:rFonts w:ascii="Courier New" w:hAnsi="Courier New"/>
      <w:kern w:val="2"/>
      <w:sz w:val="21"/>
    </w:rPr>
  </w:style>
  <w:style w:type="character" w:customStyle="1" w:styleId="300">
    <w:name w:val="ca-51"/>
    <w:autoRedefine/>
    <w:qFormat/>
    <w:uiPriority w:val="0"/>
    <w:rPr>
      <w:rFonts w:hint="eastAsia" w:ascii="宋体" w:hAnsi="宋体" w:eastAsia="宋体"/>
      <w:sz w:val="24"/>
      <w:szCs w:val="24"/>
    </w:rPr>
  </w:style>
  <w:style w:type="character" w:customStyle="1" w:styleId="301">
    <w:name w:val="引用 字符"/>
    <w:link w:val="188"/>
    <w:autoRedefine/>
    <w:qFormat/>
    <w:uiPriority w:val="0"/>
    <w:rPr>
      <w:rFonts w:ascii="Calibri" w:hAnsi="Calibri"/>
      <w:i/>
      <w:iCs/>
      <w:color w:val="000000"/>
      <w:kern w:val="2"/>
      <w:sz w:val="21"/>
      <w:szCs w:val="22"/>
    </w:rPr>
  </w:style>
  <w:style w:type="character" w:customStyle="1" w:styleId="302">
    <w:name w:val="font41"/>
    <w:autoRedefine/>
    <w:qFormat/>
    <w:uiPriority w:val="0"/>
    <w:rPr>
      <w:rFonts w:hint="eastAsia" w:ascii="宋体" w:hAnsi="宋体" w:eastAsia="宋体" w:cs="宋体"/>
      <w:color w:val="000000"/>
      <w:sz w:val="21"/>
      <w:szCs w:val="21"/>
      <w:u w:val="none"/>
    </w:rPr>
  </w:style>
  <w:style w:type="character" w:customStyle="1" w:styleId="303">
    <w:name w:val="标题 1 Char"/>
    <w:autoRedefine/>
    <w:qFormat/>
    <w:uiPriority w:val="9"/>
    <w:rPr>
      <w:b/>
      <w:bCs/>
      <w:kern w:val="44"/>
      <w:sz w:val="44"/>
      <w:szCs w:val="44"/>
    </w:rPr>
  </w:style>
  <w:style w:type="character" w:customStyle="1" w:styleId="304">
    <w:name w:val="标题 2 Char"/>
    <w:autoRedefine/>
    <w:semiHidden/>
    <w:qFormat/>
    <w:uiPriority w:val="9"/>
    <w:rPr>
      <w:rFonts w:ascii="Calibri Light" w:hAnsi="Calibri Light" w:eastAsia="宋体" w:cs="Times New Roman"/>
      <w:b/>
      <w:bCs/>
      <w:sz w:val="32"/>
      <w:szCs w:val="32"/>
    </w:rPr>
  </w:style>
  <w:style w:type="character" w:customStyle="1" w:styleId="305">
    <w:name w:val="列表段落 字符"/>
    <w:link w:val="196"/>
    <w:autoRedefine/>
    <w:qFormat/>
    <w:locked/>
    <w:uiPriority w:val="0"/>
    <w:rPr>
      <w:rFonts w:ascii="Calibri" w:hAnsi="Calibri"/>
      <w:kern w:val="2"/>
      <w:sz w:val="21"/>
      <w:szCs w:val="22"/>
    </w:rPr>
  </w:style>
  <w:style w:type="character" w:customStyle="1" w:styleId="306">
    <w:name w:val="标题 3 Char"/>
    <w:autoRedefine/>
    <w:semiHidden/>
    <w:qFormat/>
    <w:uiPriority w:val="9"/>
    <w:rPr>
      <w:b/>
      <w:bCs/>
      <w:sz w:val="32"/>
      <w:szCs w:val="32"/>
    </w:rPr>
  </w:style>
  <w:style w:type="character" w:customStyle="1" w:styleId="307">
    <w:name w:val="标题 4 Char"/>
    <w:autoRedefine/>
    <w:semiHidden/>
    <w:qFormat/>
    <w:uiPriority w:val="9"/>
    <w:rPr>
      <w:rFonts w:ascii="Calibri Light" w:hAnsi="Calibri Light" w:eastAsia="宋体" w:cs="Times New Roman"/>
      <w:b/>
      <w:bCs/>
      <w:sz w:val="28"/>
      <w:szCs w:val="28"/>
    </w:rPr>
  </w:style>
  <w:style w:type="character" w:customStyle="1" w:styleId="308">
    <w:name w:val="标题 5 Char"/>
    <w:autoRedefine/>
    <w:semiHidden/>
    <w:qFormat/>
    <w:uiPriority w:val="9"/>
    <w:rPr>
      <w:b/>
      <w:bCs/>
      <w:sz w:val="28"/>
      <w:szCs w:val="28"/>
    </w:rPr>
  </w:style>
  <w:style w:type="character" w:customStyle="1" w:styleId="309">
    <w:name w:val="font81"/>
    <w:autoRedefine/>
    <w:qFormat/>
    <w:uiPriority w:val="0"/>
    <w:rPr>
      <w:rFonts w:hint="eastAsia" w:ascii="宋体" w:hAnsi="宋体" w:eastAsia="宋体" w:cs="宋体"/>
      <w:b/>
      <w:color w:val="000000"/>
      <w:sz w:val="32"/>
      <w:szCs w:val="32"/>
      <w:u w:val="none"/>
    </w:rPr>
  </w:style>
  <w:style w:type="character" w:customStyle="1" w:styleId="310">
    <w:name w:val="标题 1 Char Char"/>
    <w:autoRedefine/>
    <w:qFormat/>
    <w:uiPriority w:val="0"/>
    <w:rPr>
      <w:rFonts w:eastAsia="宋体"/>
      <w:b/>
      <w:bCs/>
      <w:kern w:val="44"/>
      <w:sz w:val="44"/>
      <w:szCs w:val="44"/>
      <w:lang w:val="en-US" w:eastAsia="zh-CN" w:bidi="ar-SA"/>
    </w:rPr>
  </w:style>
  <w:style w:type="character" w:customStyle="1" w:styleId="311">
    <w:name w:val="a9px1"/>
    <w:autoRedefine/>
    <w:qFormat/>
    <w:uiPriority w:val="0"/>
    <w:rPr>
      <w:spacing w:val="0"/>
      <w:sz w:val="18"/>
      <w:szCs w:val="18"/>
    </w:rPr>
  </w:style>
  <w:style w:type="character" w:customStyle="1" w:styleId="312">
    <w:name w:val="card1"/>
    <w:autoRedefine/>
    <w:qFormat/>
    <w:uiPriority w:val="0"/>
  </w:style>
  <w:style w:type="character" w:customStyle="1" w:styleId="313">
    <w:name w:val="页脚 Char"/>
    <w:autoRedefine/>
    <w:semiHidden/>
    <w:qFormat/>
    <w:uiPriority w:val="99"/>
    <w:rPr>
      <w:sz w:val="18"/>
      <w:szCs w:val="18"/>
    </w:rPr>
  </w:style>
  <w:style w:type="character" w:customStyle="1" w:styleId="314">
    <w:name w:val="正文文本 Char"/>
    <w:autoRedefine/>
    <w:semiHidden/>
    <w:qFormat/>
    <w:uiPriority w:val="99"/>
  </w:style>
  <w:style w:type="character" w:customStyle="1" w:styleId="315">
    <w:name w:val="批注文字 字符1"/>
    <w:autoRedefine/>
    <w:semiHidden/>
    <w:qFormat/>
    <w:uiPriority w:val="99"/>
  </w:style>
  <w:style w:type="character" w:customStyle="1" w:styleId="316">
    <w:name w:val="批注主题 Char"/>
    <w:autoRedefine/>
    <w:semiHidden/>
    <w:qFormat/>
    <w:uiPriority w:val="99"/>
    <w:rPr>
      <w:b/>
      <w:bCs/>
    </w:rPr>
  </w:style>
  <w:style w:type="character" w:customStyle="1" w:styleId="317">
    <w:name w:val="HTML 预设格式 Char"/>
    <w:autoRedefine/>
    <w:semiHidden/>
    <w:qFormat/>
    <w:uiPriority w:val="99"/>
    <w:rPr>
      <w:rFonts w:ascii="Courier New" w:hAnsi="Courier New" w:cs="Courier New"/>
      <w:sz w:val="20"/>
      <w:szCs w:val="20"/>
    </w:rPr>
  </w:style>
  <w:style w:type="character" w:customStyle="1" w:styleId="318">
    <w:name w:val="批注框文本 Char"/>
    <w:autoRedefine/>
    <w:semiHidden/>
    <w:qFormat/>
    <w:uiPriority w:val="99"/>
    <w:rPr>
      <w:sz w:val="18"/>
      <w:szCs w:val="18"/>
    </w:rPr>
  </w:style>
  <w:style w:type="character" w:customStyle="1" w:styleId="319">
    <w:name w:val="页眉 Char"/>
    <w:autoRedefine/>
    <w:semiHidden/>
    <w:qFormat/>
    <w:uiPriority w:val="99"/>
    <w:rPr>
      <w:sz w:val="18"/>
      <w:szCs w:val="18"/>
    </w:rPr>
  </w:style>
  <w:style w:type="character" w:customStyle="1" w:styleId="320">
    <w:name w:val="正文360首行缩进 Char"/>
    <w:link w:val="264"/>
    <w:autoRedefine/>
    <w:qFormat/>
    <w:uiPriority w:val="0"/>
    <w:rPr>
      <w:kern w:val="2"/>
      <w:sz w:val="24"/>
    </w:rPr>
  </w:style>
  <w:style w:type="character" w:customStyle="1" w:styleId="321">
    <w:name w:val="font01"/>
    <w:autoRedefine/>
    <w:qFormat/>
    <w:uiPriority w:val="0"/>
    <w:rPr>
      <w:rFonts w:hint="default" w:ascii="Arial" w:hAnsi="Arial" w:cs="Arial"/>
      <w:color w:val="000000"/>
      <w:sz w:val="20"/>
      <w:szCs w:val="20"/>
      <w:u w:val="none"/>
    </w:rPr>
  </w:style>
  <w:style w:type="character" w:customStyle="1" w:styleId="322">
    <w:name w:val="font61"/>
    <w:autoRedefine/>
    <w:qFormat/>
    <w:uiPriority w:val="0"/>
    <w:rPr>
      <w:rFonts w:ascii="Arial" w:hAnsi="Arial" w:cs="Arial"/>
      <w:color w:val="000000"/>
      <w:sz w:val="18"/>
      <w:szCs w:val="18"/>
      <w:u w:val="none"/>
    </w:rPr>
  </w:style>
  <w:style w:type="paragraph" w:customStyle="1" w:styleId="323">
    <w:name w:val="WPSOffice手动目录 1"/>
    <w:autoRedefine/>
    <w:qFormat/>
    <w:uiPriority w:val="0"/>
    <w:rPr>
      <w:rFonts w:ascii="Times New Roman" w:hAnsi="Times New Roman" w:eastAsia="宋体" w:cs="Times New Roman"/>
      <w:lang w:val="en-US" w:eastAsia="zh-CN" w:bidi="ar-SA"/>
    </w:rPr>
  </w:style>
  <w:style w:type="paragraph" w:customStyle="1" w:styleId="324">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325">
    <w:name w:val="WPSOffice手动目录 3"/>
    <w:autoRedefine/>
    <w:qFormat/>
    <w:uiPriority w:val="0"/>
    <w:pPr>
      <w:ind w:left="400" w:leftChars="400"/>
    </w:pPr>
    <w:rPr>
      <w:rFonts w:ascii="Calibri" w:hAnsi="Calibri" w:eastAsia="宋体" w:cs="Times New Roman"/>
      <w:lang w:val="en-US" w:eastAsia="zh-CN" w:bidi="ar-SA"/>
    </w:rPr>
  </w:style>
  <w:style w:type="table" w:customStyle="1" w:styleId="326">
    <w:name w:val="Table Normal"/>
    <w:autoRedefine/>
    <w:semiHidden/>
    <w:unhideWhenUsed/>
    <w:qFormat/>
    <w:uiPriority w:val="0"/>
    <w:tblPr>
      <w:tblCellMar>
        <w:top w:w="0" w:type="dxa"/>
        <w:left w:w="0" w:type="dxa"/>
        <w:bottom w:w="0" w:type="dxa"/>
        <w:right w:w="0" w:type="dxa"/>
      </w:tblCellMar>
    </w:tblPr>
  </w:style>
  <w:style w:type="paragraph" w:customStyle="1" w:styleId="327">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E3EFA-4167-4A0A-9D06-73E326EFD7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12732</Words>
  <Characters>13306</Characters>
  <Lines>114</Lines>
  <Paragraphs>32</Paragraphs>
  <TotalTime>1</TotalTime>
  <ScaleCrop>false</ScaleCrop>
  <LinksUpToDate>false</LinksUpToDate>
  <CharactersWithSpaces>14750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2020-02-16T12:24:00Z</dcterms:created>
  <dc:creator>Administrator</dc:creator>
  <cp:lastModifiedBy>刘志祥</cp:lastModifiedBy>
  <cp:lastPrinted>2022-03-04T05:51:00Z</cp:lastPrinted>
  <dcterms:modified xsi:type="dcterms:W3CDTF">2025-08-04T08:08:36Z</dcterms:modified>
  <dc:title>采购编号：</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E38E9309D35A44E3BCDF3B57EF2FD2B0_13</vt:lpwstr>
  </property>
  <property fmtid="{D5CDD505-2E9C-101B-9397-08002B2CF9AE}" pid="4" name="KSOTemplateDocerSaveRecord">
    <vt:lpwstr>eyJoZGlkIjoiNjI3ODU5YWJlMzk2MmFlNDk1NWQxMzE2ODhjN2Q0NDkiLCJ1c2VySWQiOiI0MDg2MDA1MjEifQ==</vt:lpwstr>
  </property>
</Properties>
</file>