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ascii="Times New Roman" w:hAnsi="Times New Roman" w:eastAsia="黑体" w:cs="Times New Roman"/>
          <w:color w:val="000000"/>
          <w:sz w:val="30"/>
        </w:rPr>
      </w:pPr>
    </w:p>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14:textFill>
            <w14:solidFill>
              <w14:schemeClr w14:val="tx1"/>
            </w14:solidFill>
          </w14:textFill>
        </w:rPr>
        <w:t>06</w:t>
      </w:r>
      <w:r>
        <w:rPr>
          <w:rFonts w:ascii="Times New Roman" w:hAnsi="Times New Roman" w:eastAsia="黑体" w:cs="Times New Roman"/>
          <w:color w:val="000000" w:themeColor="text1"/>
          <w:sz w:val="30"/>
          <w:szCs w:val="30"/>
          <w14:textFill>
            <w14:solidFill>
              <w14:schemeClr w14:val="tx1"/>
            </w14:solidFill>
          </w14:textFill>
        </w:rPr>
        <w:t>号</w:t>
      </w:r>
    </w:p>
    <w:p w14:paraId="4669F5FC">
      <w:pPr>
        <w:rPr>
          <w:rFonts w:ascii="Times New Roman" w:hAnsi="Times New Roman" w:eastAsia="黑体" w:cs="Times New Roman"/>
          <w:sz w:val="52"/>
        </w:rPr>
      </w:pPr>
    </w:p>
    <w:p w14:paraId="59FAC461">
      <w:pPr>
        <w:spacing w:line="180" w:lineRule="atLeast"/>
        <w:jc w:val="center"/>
        <w:rPr>
          <w:rFonts w:ascii="Times New Roman" w:hAnsi="Times New Roman" w:eastAsia="黑体" w:cs="Times New Roman"/>
          <w:sz w:val="48"/>
          <w:szCs w:val="48"/>
        </w:rPr>
      </w:pPr>
      <w:bookmarkStart w:id="0" w:name="OLE_LINK2"/>
    </w:p>
    <w:bookmarkEnd w:id="0"/>
    <w:p w14:paraId="39E72A2B">
      <w:pPr>
        <w:spacing w:line="180" w:lineRule="atLeas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九寨沟遗产地钙化滩面植物群落</w:t>
      </w:r>
    </w:p>
    <w:p w14:paraId="4841ECFE">
      <w:pPr>
        <w:spacing w:line="180" w:lineRule="atLeast"/>
        <w:jc w:val="center"/>
        <w:rPr>
          <w:rFonts w:ascii="Times New Roman" w:hAnsi="Times New Roman" w:eastAsia="黑体" w:cs="Times New Roman"/>
          <w:sz w:val="52"/>
        </w:rPr>
      </w:pPr>
      <w:r>
        <w:rPr>
          <w:rFonts w:hint="eastAsia" w:ascii="Times New Roman" w:hAnsi="Times New Roman" w:eastAsia="黑体" w:cs="Times New Roman"/>
          <w:sz w:val="48"/>
          <w:szCs w:val="48"/>
        </w:rPr>
        <w:t>详查项目</w:t>
      </w:r>
    </w:p>
    <w:p w14:paraId="130AD98D">
      <w:pPr>
        <w:spacing w:line="180" w:lineRule="atLeast"/>
        <w:jc w:val="center"/>
        <w:rPr>
          <w:rFonts w:ascii="Times New Roman" w:hAnsi="Times New Roman" w:eastAsia="黑体" w:cs="Times New Roman"/>
          <w:sz w:val="52"/>
        </w:rPr>
      </w:pPr>
    </w:p>
    <w:p w14:paraId="0CEAB602">
      <w:pPr>
        <w:spacing w:line="180" w:lineRule="atLeast"/>
        <w:jc w:val="center"/>
        <w:rPr>
          <w:rFonts w:ascii="Times New Roman" w:hAnsi="Times New Roman" w:eastAsia="黑体" w:cs="Times New Roman"/>
          <w:sz w:val="52"/>
        </w:rPr>
      </w:pPr>
    </w:p>
    <w:p w14:paraId="1039E1A2">
      <w:pPr>
        <w:spacing w:line="180" w:lineRule="atLeast"/>
        <w:jc w:val="center"/>
        <w:rPr>
          <w:rFonts w:ascii="Times New Roman" w:hAnsi="Times New Roman" w:eastAsia="黑体" w:cs="Times New Roman"/>
          <w:sz w:val="52"/>
        </w:rPr>
      </w:pPr>
      <w:bookmarkStart w:id="1" w:name="_Toc12406"/>
      <w:r>
        <w:rPr>
          <w:rFonts w:ascii="Times New Roman" w:hAnsi="Times New Roman" w:eastAsia="黑体" w:cs="Times New Roman"/>
          <w:sz w:val="52"/>
        </w:rPr>
        <w:t>竞</w:t>
      </w:r>
      <w:bookmarkEnd w:id="1"/>
    </w:p>
    <w:p w14:paraId="635F13DC">
      <w:pPr>
        <w:spacing w:line="180" w:lineRule="atLeast"/>
        <w:jc w:val="center"/>
        <w:rPr>
          <w:rFonts w:ascii="Times New Roman" w:hAnsi="Times New Roman" w:eastAsia="黑体" w:cs="Times New Roman"/>
          <w:sz w:val="52"/>
        </w:rPr>
      </w:pPr>
      <w:bookmarkStart w:id="2" w:name="_Toc8901"/>
      <w:r>
        <w:rPr>
          <w:rFonts w:ascii="Times New Roman" w:hAnsi="Times New Roman" w:eastAsia="黑体" w:cs="Times New Roman"/>
          <w:sz w:val="52"/>
        </w:rPr>
        <w:t>争</w:t>
      </w:r>
      <w:bookmarkEnd w:id="2"/>
    </w:p>
    <w:p w14:paraId="05E1C324">
      <w:pPr>
        <w:spacing w:line="180" w:lineRule="atLeast"/>
        <w:jc w:val="center"/>
        <w:rPr>
          <w:rFonts w:ascii="Times New Roman" w:hAnsi="Times New Roman" w:eastAsia="黑体" w:cs="Times New Roman"/>
          <w:sz w:val="52"/>
        </w:rPr>
      </w:pPr>
      <w:bookmarkStart w:id="3" w:name="_Toc1439"/>
      <w:r>
        <w:rPr>
          <w:rFonts w:ascii="Times New Roman" w:hAnsi="Times New Roman" w:eastAsia="黑体" w:cs="Times New Roman"/>
          <w:sz w:val="52"/>
        </w:rPr>
        <w:t>性</w:t>
      </w:r>
      <w:bookmarkEnd w:id="3"/>
    </w:p>
    <w:p w14:paraId="1F7917C1">
      <w:pPr>
        <w:spacing w:line="180" w:lineRule="atLeast"/>
        <w:jc w:val="center"/>
        <w:rPr>
          <w:rFonts w:ascii="Times New Roman" w:hAnsi="Times New Roman" w:eastAsia="黑体" w:cs="Times New Roman"/>
          <w:sz w:val="52"/>
        </w:rPr>
      </w:pPr>
      <w:bookmarkStart w:id="4" w:name="_Toc27755"/>
      <w:r>
        <w:rPr>
          <w:rFonts w:ascii="Times New Roman" w:hAnsi="Times New Roman" w:eastAsia="黑体" w:cs="Times New Roman"/>
          <w:sz w:val="52"/>
        </w:rPr>
        <w:t>磋</w:t>
      </w:r>
      <w:bookmarkEnd w:id="4"/>
    </w:p>
    <w:p w14:paraId="558ED4BF">
      <w:pPr>
        <w:spacing w:line="180" w:lineRule="atLeast"/>
        <w:jc w:val="center"/>
        <w:rPr>
          <w:rFonts w:ascii="Times New Roman" w:hAnsi="Times New Roman" w:eastAsia="黑体" w:cs="Times New Roman"/>
          <w:sz w:val="52"/>
        </w:rPr>
      </w:pPr>
      <w:bookmarkStart w:id="5" w:name="_Toc5100"/>
      <w:r>
        <w:rPr>
          <w:rFonts w:ascii="Times New Roman" w:hAnsi="Times New Roman" w:eastAsia="黑体" w:cs="Times New Roman"/>
          <w:sz w:val="52"/>
        </w:rPr>
        <w:t>商</w:t>
      </w:r>
      <w:bookmarkEnd w:id="5"/>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rPr>
          <w:rFonts w:ascii="Times New Roman" w:hAnsi="Times New Roman" w:eastAsia="黑体" w:cs="Times New Roman"/>
          <w:sz w:val="52"/>
        </w:rPr>
      </w:pPr>
      <w:bookmarkStart w:id="6" w:name="_Toc11247"/>
      <w:r>
        <w:rPr>
          <w:rFonts w:ascii="Times New Roman" w:hAnsi="Times New Roman" w:eastAsia="黑体" w:cs="Times New Roman"/>
          <w:sz w:val="52"/>
        </w:rPr>
        <w:t>件</w:t>
      </w:r>
      <w:bookmarkEnd w:id="6"/>
    </w:p>
    <w:p w14:paraId="6443AAB7">
      <w:pPr>
        <w:spacing w:line="360" w:lineRule="auto"/>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7" w:name="PO_采购人_1"/>
      <w:r>
        <w:rPr>
          <w:rFonts w:ascii="Times New Roman" w:hAnsi="Times New Roman" w:eastAsia="仿宋" w:cs="Times New Roman"/>
          <w:b/>
          <w:sz w:val="32"/>
          <w:szCs w:val="32"/>
        </w:rPr>
        <w:t>九寨沟风景名胜区管理局</w:t>
      </w:r>
      <w:bookmarkEnd w:id="7"/>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5</w:t>
      </w:r>
      <w:r>
        <w:rPr>
          <w:rFonts w:hint="eastAsia" w:ascii="Times New Roman" w:hAnsi="Times New Roman" w:eastAsia="仿宋" w:cs="Times New Roman"/>
          <w:b/>
          <w:bCs/>
          <w:sz w:val="32"/>
          <w:szCs w:val="32"/>
        </w:rPr>
        <w:t>月</w:t>
      </w:r>
    </w:p>
    <w:p w14:paraId="20BAC9B3">
      <w:pPr>
        <w:pStyle w:val="3"/>
        <w:spacing w:before="0" w:after="0" w:line="360" w:lineRule="auto"/>
        <w:jc w:val="center"/>
        <w:rPr>
          <w:rFonts w:ascii="仿宋" w:eastAsia="仿宋"/>
        </w:rPr>
      </w:pPr>
      <w:bookmarkStart w:id="8" w:name="_Toc5325"/>
    </w:p>
    <w:bookmarkEnd w:id="8"/>
    <w:p w14:paraId="7708F69C">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66856E7E">
          <w:pPr>
            <w:jc w:val="center"/>
          </w:pPr>
          <w:bookmarkStart w:id="345" w:name="_GoBack"/>
          <w:bookmarkEnd w:id="345"/>
        </w:p>
        <w:p w14:paraId="03EE129D">
          <w:pPr>
            <w:pStyle w:val="16"/>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E2378C4">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FF312CC">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3D263F1">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D2A70B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5A78E08">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20</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136E4A7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27876E">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36</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7ADE5E">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48</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4EA49E8">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602017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63151052"/>
    <w:p w14:paraId="49CE3BFF">
      <w:pPr>
        <w:pStyle w:val="16"/>
        <w:tabs>
          <w:tab w:val="right" w:leader="dot" w:pos="8296"/>
        </w:tabs>
        <w:spacing w:line="560" w:lineRule="exact"/>
      </w:pPr>
    </w:p>
    <w:p w14:paraId="2F2CD041">
      <w:pPr>
        <w:pStyle w:val="16"/>
        <w:tabs>
          <w:tab w:val="right" w:leader="dot" w:pos="8296"/>
        </w:tabs>
        <w:spacing w:line="560" w:lineRule="exact"/>
      </w:pPr>
    </w:p>
    <w:p w14:paraId="5F1B52FA">
      <w:pPr>
        <w:pStyle w:val="16"/>
        <w:tabs>
          <w:tab w:val="right" w:leader="dot" w:pos="8296"/>
        </w:tabs>
        <w:spacing w:line="560" w:lineRule="exact"/>
      </w:pPr>
    </w:p>
    <w:p w14:paraId="036A9B1C">
      <w:pPr>
        <w:pStyle w:val="16"/>
        <w:tabs>
          <w:tab w:val="right" w:leader="dot" w:pos="8296"/>
        </w:tabs>
        <w:spacing w:line="560" w:lineRule="exact"/>
      </w:pPr>
    </w:p>
    <w:p w14:paraId="3AF37986">
      <w:pPr>
        <w:pStyle w:val="16"/>
        <w:tabs>
          <w:tab w:val="right" w:leader="dot" w:pos="8296"/>
        </w:tabs>
        <w:spacing w:line="560" w:lineRule="exact"/>
      </w:pPr>
    </w:p>
    <w:p w14:paraId="3913C0D5">
      <w:pPr>
        <w:pStyle w:val="16"/>
        <w:tabs>
          <w:tab w:val="right" w:leader="dot" w:pos="8296"/>
        </w:tabs>
        <w:spacing w:line="560" w:lineRule="exact"/>
      </w:pPr>
    </w:p>
    <w:p w14:paraId="2FFAA55C">
      <w:pPr>
        <w:pStyle w:val="16"/>
        <w:tabs>
          <w:tab w:val="right" w:leader="dot" w:pos="8296"/>
        </w:tabs>
        <w:spacing w:line="560" w:lineRule="exact"/>
      </w:pPr>
    </w:p>
    <w:p w14:paraId="375E8BEB">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9" w:name="_Toc13231"/>
      <w:bookmarkStart w:id="10" w:name="_Toc30246"/>
      <w:bookmarkStart w:id="11" w:name="_Toc5885"/>
      <w:bookmarkStart w:id="12" w:name="_Toc1258"/>
      <w:bookmarkStart w:id="13" w:name="_Toc112053976"/>
      <w:bookmarkStart w:id="14" w:name="_Toc4542"/>
    </w:p>
    <w:p w14:paraId="1AF4A3F1">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9"/>
      <w:bookmarkEnd w:id="10"/>
      <w:bookmarkEnd w:id="11"/>
      <w:bookmarkEnd w:id="12"/>
      <w:bookmarkEnd w:id="13"/>
      <w:bookmarkEnd w:id="14"/>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color w:val="000000" w:themeColor="text1"/>
          <w:sz w:val="24"/>
          <w:u w:val="single"/>
          <w14:textFill>
            <w14:solidFill>
              <w14:schemeClr w14:val="tx1"/>
            </w14:solidFill>
          </w14:textFill>
        </w:rPr>
        <w:t>九寨沟遗产地钙化滩面植物群落详查项目</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5" w:name="_Toc15151"/>
      <w:bookmarkStart w:id="16" w:name="_Toc32612"/>
      <w:bookmarkStart w:id="17" w:name="_Toc14150"/>
      <w:bookmarkStart w:id="18" w:name="_Toc21295"/>
      <w:r>
        <w:rPr>
          <w:rFonts w:ascii="Times New Roman" w:hAnsi="Times New Roman" w:eastAsia="仿宋" w:cs="Times New Roman"/>
          <w:b/>
          <w:bCs/>
          <w:sz w:val="24"/>
        </w:rPr>
        <w:t>一、采购项目基本情况</w:t>
      </w:r>
      <w:bookmarkEnd w:id="15"/>
      <w:bookmarkEnd w:id="16"/>
      <w:bookmarkEnd w:id="17"/>
      <w:bookmarkEnd w:id="18"/>
    </w:p>
    <w:p w14:paraId="1F433CA6">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19"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06</w:t>
      </w:r>
      <w:r>
        <w:rPr>
          <w:rFonts w:ascii="Times New Roman" w:hAnsi="Times New Roman" w:eastAsia="仿宋" w:cs="Times New Roman"/>
          <w:color w:val="000000" w:themeColor="text1"/>
          <w:sz w:val="24"/>
          <w14:textFill>
            <w14:solidFill>
              <w14:schemeClr w14:val="tx1"/>
            </w14:solidFill>
          </w14:textFill>
        </w:rPr>
        <w:t xml:space="preserve">号  </w:t>
      </w:r>
      <w:bookmarkEnd w:id="19"/>
    </w:p>
    <w:p w14:paraId="463D759B">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九寨沟遗产地钙化滩面植物群落详查项目</w:t>
      </w:r>
    </w:p>
    <w:p w14:paraId="5A069113">
      <w:pPr>
        <w:spacing w:line="440" w:lineRule="exact"/>
        <w:ind w:firstLine="480" w:firstLineChars="200"/>
        <w:outlineLvl w:val="0"/>
        <w:rPr>
          <w:rFonts w:ascii="Times New Roman" w:hAnsi="Times New Roman" w:eastAsia="仿宋" w:cs="Times New Roman"/>
          <w:b/>
          <w:sz w:val="24"/>
        </w:rPr>
      </w:pPr>
      <w:bookmarkStart w:id="20" w:name="_Toc4326"/>
      <w:bookmarkStart w:id="21" w:name="_Toc6182"/>
      <w:bookmarkStart w:id="22" w:name="_Toc31959"/>
      <w:bookmarkStart w:id="23" w:name="_Toc25027"/>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0"/>
      <w:bookmarkEnd w:id="21"/>
      <w:bookmarkEnd w:id="22"/>
      <w:bookmarkEnd w:id="23"/>
      <w:bookmarkStart w:id="24"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4"/>
    </w:p>
    <w:p w14:paraId="68058C99">
      <w:pPr>
        <w:spacing w:after="120" w:line="440" w:lineRule="exact"/>
        <w:ind w:firstLine="482" w:firstLineChars="200"/>
        <w:outlineLvl w:val="0"/>
        <w:rPr>
          <w:rFonts w:ascii="Times New Roman" w:hAnsi="Times New Roman" w:eastAsia="仿宋" w:cs="Times New Roman"/>
          <w:b/>
          <w:bCs/>
          <w:sz w:val="24"/>
        </w:rPr>
      </w:pPr>
      <w:bookmarkStart w:id="25" w:name="_Toc22715"/>
      <w:bookmarkStart w:id="26" w:name="_Toc6166"/>
      <w:bookmarkStart w:id="27" w:name="_Toc5319"/>
      <w:bookmarkStart w:id="28" w:name="_Toc27681"/>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5"/>
      <w:bookmarkEnd w:id="26"/>
      <w:bookmarkEnd w:id="27"/>
      <w:bookmarkEnd w:id="28"/>
    </w:p>
    <w:p w14:paraId="296CCB6A">
      <w:pPr>
        <w:spacing w:after="120" w:line="440" w:lineRule="exact"/>
        <w:ind w:firstLine="480" w:firstLineChars="200"/>
        <w:rPr>
          <w:rFonts w:ascii="Times New Roman" w:hAnsi="Times New Roman" w:eastAsia="仿宋" w:cs="Times New Roman"/>
          <w:bCs/>
          <w:sz w:val="24"/>
        </w:rPr>
      </w:pPr>
      <w:bookmarkStart w:id="29"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29"/>
    <w:p w14:paraId="68CCE3EF">
      <w:pPr>
        <w:spacing w:after="120" w:line="440" w:lineRule="exact"/>
        <w:ind w:firstLine="482" w:firstLineChars="200"/>
        <w:outlineLvl w:val="0"/>
        <w:rPr>
          <w:rFonts w:ascii="Times New Roman" w:hAnsi="Times New Roman" w:eastAsia="仿宋" w:cs="Times New Roman"/>
          <w:b/>
          <w:bCs/>
          <w:sz w:val="24"/>
        </w:rPr>
      </w:pPr>
      <w:bookmarkStart w:id="30" w:name="_Toc30006"/>
      <w:bookmarkStart w:id="31" w:name="_Toc23812"/>
      <w:bookmarkStart w:id="32" w:name="_Toc9446"/>
      <w:bookmarkStart w:id="33" w:name="_Toc19488"/>
      <w:r>
        <w:rPr>
          <w:rFonts w:ascii="Times New Roman" w:hAnsi="Times New Roman" w:eastAsia="仿宋" w:cs="Times New Roman"/>
          <w:b/>
          <w:bCs/>
          <w:sz w:val="24"/>
        </w:rPr>
        <w:t>四、供应商参加本次采购活动应具备下列条件：</w:t>
      </w:r>
      <w:bookmarkEnd w:id="30"/>
      <w:bookmarkEnd w:id="31"/>
      <w:bookmarkEnd w:id="32"/>
      <w:bookmarkEnd w:id="33"/>
    </w:p>
    <w:p w14:paraId="57277583">
      <w:pPr>
        <w:pStyle w:val="31"/>
        <w:spacing w:line="420" w:lineRule="exact"/>
        <w:ind w:firstLine="600" w:firstLineChars="250"/>
        <w:rPr>
          <w:rFonts w:ascii="Times New Roman" w:hAnsi="Times New Roman" w:eastAsia="仿宋" w:cs="Times New Roman"/>
          <w:sz w:val="24"/>
        </w:rPr>
      </w:pPr>
      <w:bookmarkStart w:id="34"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18ADAF46">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：无</w:t>
      </w:r>
      <w:r>
        <w:rPr>
          <w:rFonts w:ascii="Times New Roman" w:hAnsi="Times New Roman" w:eastAsia="仿宋" w:cs="Times New Roman"/>
          <w:bCs/>
          <w:color w:val="000000"/>
          <w:sz w:val="24"/>
        </w:rPr>
        <w:t>。</w:t>
      </w:r>
    </w:p>
    <w:p w14:paraId="7444628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4"/>
    <w:p w14:paraId="14838D8C">
      <w:pPr>
        <w:spacing w:after="120" w:line="440" w:lineRule="exact"/>
        <w:ind w:firstLine="482" w:firstLineChars="200"/>
        <w:outlineLvl w:val="0"/>
        <w:rPr>
          <w:rFonts w:ascii="Times New Roman" w:hAnsi="Times New Roman" w:eastAsia="仿宋" w:cs="Times New Roman"/>
          <w:b/>
          <w:sz w:val="24"/>
        </w:rPr>
      </w:pPr>
      <w:bookmarkStart w:id="35" w:name="_Toc10211"/>
      <w:bookmarkStart w:id="36" w:name="_Toc20569"/>
      <w:bookmarkStart w:id="37" w:name="_Toc4471"/>
      <w:bookmarkStart w:id="38" w:name="_Toc9532"/>
      <w:r>
        <w:rPr>
          <w:rFonts w:ascii="Times New Roman" w:hAnsi="Times New Roman" w:eastAsia="仿宋" w:cs="Times New Roman"/>
          <w:b/>
          <w:sz w:val="24"/>
        </w:rPr>
        <w:t>五、磋商文件获取方式、时间、地点：</w:t>
      </w:r>
      <w:bookmarkEnd w:id="35"/>
      <w:bookmarkEnd w:id="36"/>
      <w:bookmarkEnd w:id="37"/>
      <w:bookmarkEnd w:id="38"/>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本项目竞争性磋商文件免费获取（磋商资格不能转让）。</w:t>
      </w:r>
    </w:p>
    <w:p w14:paraId="471EA851">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39" w:name="_Toc20215"/>
      <w:bookmarkStart w:id="40" w:name="_Toc26124"/>
      <w:bookmarkStart w:id="41" w:name="_Toc10392"/>
      <w:bookmarkStart w:id="42" w:name="_Toc16115"/>
      <w:r>
        <w:rPr>
          <w:rFonts w:ascii="Times New Roman" w:hAnsi="Times New Roman" w:eastAsia="仿宋" w:cs="Times New Roman"/>
          <w:b/>
          <w:color w:val="000000" w:themeColor="text1"/>
          <w:sz w:val="24"/>
          <w:szCs w:val="28"/>
          <w14:textFill>
            <w14:solidFill>
              <w14:schemeClr w14:val="tx1"/>
            </w14:solidFill>
          </w14:textFill>
        </w:rPr>
        <w:t>六、递交响应文件</w:t>
      </w:r>
      <w:r>
        <w:rPr>
          <w:rFonts w:ascii="Times New Roman" w:hAnsi="Times New Roman" w:eastAsia="仿宋" w:cs="Times New Roman"/>
          <w:b/>
          <w:color w:val="000000" w:themeColor="text1"/>
          <w:sz w:val="24"/>
          <w14:textFill>
            <w14:solidFill>
              <w14:schemeClr w14:val="tx1"/>
            </w14:solidFill>
          </w14:textFill>
        </w:rPr>
        <w:t>截止时间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参加磋商的时间</w:t>
      </w:r>
      <w:r>
        <w:rPr>
          <w:rFonts w:hint="eastAsia" w:ascii="Times New Roman" w:hAnsi="Times New Roman" w:eastAsia="仿宋" w:cs="Times New Roman"/>
          <w:b/>
          <w:color w:val="000000" w:themeColor="text1"/>
          <w:sz w:val="24"/>
          <w14:textFill>
            <w14:solidFill>
              <w14:schemeClr w14:val="tx1"/>
            </w14:solidFill>
          </w14:textFill>
        </w:rPr>
        <w:t>）</w:t>
      </w:r>
      <w:r>
        <w:rPr>
          <w:rFonts w:ascii="Times New Roman" w:hAnsi="Times New Roman" w:eastAsia="仿宋" w:cs="Times New Roman"/>
          <w:b/>
          <w:color w:val="000000" w:themeColor="text1"/>
          <w:sz w:val="24"/>
          <w14:textFill>
            <w14:solidFill>
              <w14:schemeClr w14:val="tx1"/>
            </w14:solidFill>
          </w14:textFill>
        </w:rPr>
        <w:t>：</w:t>
      </w:r>
      <w:bookmarkStart w:id="43"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14</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3"/>
      <w:r>
        <w:rPr>
          <w:rFonts w:ascii="Times New Roman" w:hAnsi="Times New Roman" w:eastAsia="方正仿宋_GBK" w:cs="Times New Roman"/>
          <w:b/>
          <w:color w:val="000000" w:themeColor="text1"/>
          <w:sz w:val="24"/>
          <w14:textFill>
            <w14:solidFill>
              <w14:schemeClr w14:val="tx1"/>
            </w14:solidFill>
          </w14:textFill>
        </w:rPr>
        <w:t>（北京时间）。</w:t>
      </w:r>
      <w:bookmarkEnd w:id="39"/>
      <w:bookmarkEnd w:id="40"/>
      <w:bookmarkEnd w:id="41"/>
      <w:bookmarkEnd w:id="42"/>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4" w:name="_Toc2427"/>
      <w:bookmarkStart w:id="45" w:name="_Toc26462"/>
      <w:bookmarkStart w:id="46" w:name="_Toc12525"/>
      <w:bookmarkStart w:id="47" w:name="_Toc11111"/>
      <w:r>
        <w:rPr>
          <w:rFonts w:ascii="Times New Roman" w:hAnsi="Times New Roman" w:eastAsia="仿宋" w:cs="Times New Roman"/>
          <w:b/>
          <w:color w:val="000000" w:themeColor="text1"/>
          <w:sz w:val="24"/>
          <w14:textFill>
            <w14:solidFill>
              <w14:schemeClr w14:val="tx1"/>
            </w14:solidFill>
          </w14:textFill>
        </w:rPr>
        <w:t>七、递交响应文件地点：</w:t>
      </w:r>
      <w:bookmarkEnd w:id="44"/>
      <w:bookmarkEnd w:id="45"/>
      <w:bookmarkEnd w:id="46"/>
      <w:bookmarkEnd w:id="47"/>
      <w:bookmarkStart w:id="48" w:name="PO_默认文件内容_7"/>
    </w:p>
    <w:p w14:paraId="383EBC5A">
      <w:pPr>
        <w:spacing w:after="120" w:line="440" w:lineRule="exact"/>
        <w:ind w:firstLine="482" w:firstLineChars="200"/>
        <w:outlineLvl w:val="0"/>
        <w:rPr>
          <w:rFonts w:eastAsia="方正仿宋_GBK" w:cs="Times New Roman"/>
          <w:b/>
          <w:color w:val="000000" w:themeColor="text1"/>
          <w:sz w:val="24"/>
          <w14:textFill>
            <w14:solidFill>
              <w14:schemeClr w14:val="tx1"/>
            </w14:solidFill>
          </w14:textFill>
        </w:rPr>
      </w:pPr>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8"/>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49"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49"/>
      <w:bookmarkStart w:id="50"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14</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14</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w:t>
      </w:r>
      <w:bookmarkEnd w:id="50"/>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1" w:name="_Toc4893"/>
      <w:bookmarkStart w:id="52" w:name="_Toc18189"/>
      <w:bookmarkStart w:id="53" w:name="_Toc3759"/>
      <w:bookmarkStart w:id="54" w:name="_Toc17292"/>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14</w:t>
      </w:r>
      <w:r>
        <w:rPr>
          <w:rFonts w:hint="eastAsia" w:ascii="Times New Roman" w:hAnsi="Times New Roman" w:eastAsia="方正仿宋_GBK" w:cs="Times New Roman"/>
          <w:b/>
          <w:color w:val="000000" w:themeColor="text1"/>
          <w:sz w:val="24"/>
          <w:u w:val="single"/>
          <w14:textFill>
            <w14:solidFill>
              <w14:schemeClr w14:val="tx1"/>
            </w14:solidFill>
          </w14:textFill>
        </w:rPr>
        <w:t>:30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1"/>
      <w:bookmarkEnd w:id="52"/>
      <w:bookmarkEnd w:id="53"/>
      <w:bookmarkEnd w:id="54"/>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5" w:name="_Toc3592"/>
      <w:bookmarkStart w:id="56" w:name="_Toc29294"/>
      <w:bookmarkStart w:id="57" w:name="_Toc29508"/>
      <w:bookmarkStart w:id="58" w:name="_Toc12101"/>
      <w:r>
        <w:rPr>
          <w:rFonts w:ascii="Times New Roman" w:hAnsi="Times New Roman" w:eastAsia="仿宋" w:cs="Times New Roman"/>
          <w:b/>
          <w:color w:val="000000" w:themeColor="text1"/>
          <w:sz w:val="24"/>
          <w:szCs w:val="28"/>
          <w14:textFill>
            <w14:solidFill>
              <w14:schemeClr w14:val="tx1"/>
            </w14:solidFill>
          </w14:textFill>
        </w:rPr>
        <w:t>九、磋商地点</w:t>
      </w:r>
      <w:bookmarkEnd w:id="55"/>
      <w:bookmarkEnd w:id="56"/>
      <w:bookmarkEnd w:id="57"/>
      <w:bookmarkEnd w:id="58"/>
    </w:p>
    <w:p w14:paraId="32285A0B">
      <w:pPr>
        <w:spacing w:line="420" w:lineRule="exact"/>
        <w:ind w:firstLine="482" w:firstLineChars="200"/>
        <w:outlineLvl w:val="0"/>
        <w:rPr>
          <w:rFonts w:hint="eastAsia" w:ascii="Times New Roman" w:hAnsi="Times New Roman" w:eastAsia="方正仿宋_GBK" w:cs="Times New Roman"/>
          <w:b/>
          <w:color w:val="000000" w:themeColor="text1"/>
          <w:sz w:val="24"/>
          <w:u w:val="single"/>
          <w14:textFill>
            <w14:solidFill>
              <w14:schemeClr w14:val="tx1"/>
            </w14:solidFill>
          </w14:textFill>
        </w:rPr>
      </w:pPr>
      <w:bookmarkStart w:id="59" w:name="_Toc16566"/>
      <w:bookmarkStart w:id="60" w:name="_Toc27278"/>
      <w:bookmarkStart w:id="61" w:name="_Toc15108"/>
      <w:bookmarkStart w:id="62" w:name="_Toc26010"/>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4CE145AA">
      <w:pPr>
        <w:spacing w:line="420" w:lineRule="exact"/>
        <w:ind w:firstLine="482" w:firstLineChars="200"/>
        <w:outlineLvl w:val="0"/>
        <w:rPr>
          <w:rFonts w:ascii="Times New Roman" w:hAnsi="Times New Roman" w:eastAsia="仿宋" w:cs="Times New Roman"/>
          <w:b/>
          <w:color w:val="000000"/>
          <w:sz w:val="24"/>
        </w:rPr>
      </w:pPr>
      <w:r>
        <w:rPr>
          <w:rFonts w:ascii="Times New Roman" w:hAnsi="Times New Roman" w:eastAsia="仿宋" w:cs="Times New Roman"/>
          <w:b/>
          <w:color w:val="000000"/>
          <w:sz w:val="24"/>
        </w:rPr>
        <w:t>十、联系方式</w:t>
      </w:r>
      <w:bookmarkEnd w:id="59"/>
      <w:bookmarkEnd w:id="60"/>
      <w:bookmarkEnd w:id="61"/>
      <w:bookmarkEnd w:id="62"/>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科研处</w:t>
      </w:r>
    </w:p>
    <w:p w14:paraId="6894BE65">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29AEAACB">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王女士</w:t>
      </w:r>
    </w:p>
    <w:p w14:paraId="60141109">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0837-7737675</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8"/>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211CFE9D">
      <w:pPr>
        <w:pStyle w:val="18"/>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rPr>
        <w:t>4</w:t>
      </w:r>
      <w:r>
        <w:rPr>
          <w:rFonts w:ascii="Times New Roman" w:hAnsi="Times New Roman" w:eastAsia="方正仿宋_GBK" w:cs="Times New Roman"/>
          <w:color w:val="000000"/>
          <w:sz w:val="24"/>
          <w:szCs w:val="24"/>
        </w:rPr>
        <w:t>日</w:t>
      </w:r>
    </w:p>
    <w:p w14:paraId="3DAFF849">
      <w:pPr>
        <w:rPr>
          <w:rFonts w:ascii="Times New Roman" w:hAnsi="Times New Roman" w:eastAsia="方正仿宋_GBK" w:cs="Times New Roman"/>
          <w:b/>
          <w:bCs/>
          <w:sz w:val="32"/>
          <w:szCs w:val="32"/>
        </w:rPr>
      </w:pPr>
      <w:bookmarkStart w:id="63" w:name="_Toc112053977"/>
    </w:p>
    <w:p w14:paraId="4F4EC3D6">
      <w:pPr>
        <w:rPr>
          <w:rFonts w:ascii="Times New Roman" w:hAnsi="Times New Roman" w:cs="Times New Roman"/>
        </w:rPr>
      </w:pPr>
    </w:p>
    <w:p w14:paraId="3538C1C9">
      <w:pPr>
        <w:pStyle w:val="7"/>
        <w:rPr>
          <w:rFonts w:ascii="Times New Roman" w:hAnsi="Times New Roman" w:cs="Times New Roman"/>
        </w:rPr>
      </w:pPr>
    </w:p>
    <w:p w14:paraId="31B2819A">
      <w:pPr>
        <w:spacing w:before="240" w:after="60"/>
        <w:jc w:val="center"/>
        <w:outlineLvl w:val="0"/>
        <w:rPr>
          <w:rFonts w:ascii="Times New Roman" w:hAnsi="Times New Roman" w:eastAsia="仿宋" w:cs="Times New Roman"/>
          <w:b/>
          <w:sz w:val="36"/>
          <w:szCs w:val="36"/>
        </w:rPr>
      </w:pPr>
      <w:bookmarkStart w:id="64" w:name="_Toc11915"/>
      <w:bookmarkStart w:id="65" w:name="_Toc11413"/>
      <w:bookmarkStart w:id="66" w:name="_Toc24386"/>
      <w:bookmarkStart w:id="67" w:name="_Toc5185"/>
      <w:bookmarkStart w:id="68" w:name="_Toc2678"/>
      <w:r>
        <w:rPr>
          <w:rFonts w:ascii="Times New Roman" w:hAnsi="Times New Roman" w:eastAsia="仿宋" w:cs="Times New Roman"/>
          <w:b/>
          <w:sz w:val="36"/>
          <w:szCs w:val="36"/>
        </w:rPr>
        <w:t>第二章  磋商须知</w:t>
      </w:r>
      <w:bookmarkEnd w:id="63"/>
      <w:bookmarkEnd w:id="64"/>
      <w:bookmarkEnd w:id="65"/>
      <w:bookmarkEnd w:id="66"/>
      <w:bookmarkEnd w:id="67"/>
      <w:bookmarkEnd w:id="68"/>
    </w:p>
    <w:p w14:paraId="51591B97">
      <w:pPr>
        <w:spacing w:before="260" w:after="260"/>
        <w:jc w:val="center"/>
        <w:outlineLvl w:val="0"/>
        <w:rPr>
          <w:rFonts w:ascii="Times New Roman" w:hAnsi="Times New Roman" w:eastAsia="仿宋" w:cs="Times New Roman"/>
          <w:b/>
          <w:sz w:val="32"/>
        </w:rPr>
      </w:pPr>
      <w:bookmarkStart w:id="69" w:name="_Toc23505"/>
      <w:bookmarkStart w:id="70" w:name="_Toc11648"/>
      <w:bookmarkStart w:id="71" w:name="_Toc31655"/>
      <w:bookmarkStart w:id="72" w:name="_Toc24244"/>
      <w:r>
        <w:rPr>
          <w:rFonts w:ascii="Times New Roman" w:hAnsi="Times New Roman" w:eastAsia="仿宋" w:cs="Times New Roman"/>
          <w:b/>
          <w:sz w:val="32"/>
        </w:rPr>
        <w:t>一、供应商须知附表</w:t>
      </w:r>
      <w:bookmarkEnd w:id="69"/>
      <w:bookmarkEnd w:id="70"/>
      <w:bookmarkEnd w:id="71"/>
      <w:bookmarkEnd w:id="72"/>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73"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27</w:t>
            </w:r>
            <w:r>
              <w:rPr>
                <w:rFonts w:ascii="Times New Roman" w:hAnsi="Times New Roman" w:eastAsia="仿宋" w:cs="Times New Roman"/>
                <w:szCs w:val="21"/>
              </w:rPr>
              <w:t xml:space="preserve">万元 </w:t>
            </w:r>
            <w:bookmarkEnd w:id="73"/>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74"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27</w:t>
            </w:r>
            <w:r>
              <w:rPr>
                <w:rFonts w:ascii="Times New Roman" w:hAnsi="Times New Roman" w:eastAsia="仿宋" w:cs="Times New Roman"/>
                <w:szCs w:val="21"/>
              </w:rPr>
              <w:t xml:space="preserve">万元 </w:t>
            </w:r>
            <w:bookmarkEnd w:id="74"/>
          </w:p>
          <w:p w14:paraId="1A7A3EC4">
            <w:pPr>
              <w:spacing w:line="340" w:lineRule="exact"/>
              <w:ind w:left="105" w:leftChars="50" w:right="105" w:rightChars="50"/>
              <w:rPr>
                <w:rFonts w:ascii="Times New Roman" w:hAnsi="Times New Roman" w:eastAsia="仿宋" w:cs="Times New Roman"/>
                <w:szCs w:val="21"/>
              </w:rPr>
            </w:pPr>
            <w:bookmarkStart w:id="75"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5"/>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76"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6"/>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77"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7"/>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3"/>
              <w:ind w:right="230"/>
              <w:jc w:val="both"/>
              <w:rPr>
                <w:rFonts w:ascii="Times New Roman" w:eastAsia="仿宋" w:cs="Times New Roman"/>
                <w:sz w:val="21"/>
                <w:szCs w:val="21"/>
                <w:lang w:val="zh-CN"/>
              </w:rPr>
            </w:pPr>
            <w:bookmarkStart w:id="78"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8"/>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79" w:name="_Toc15192"/>
      <w:bookmarkStart w:id="80" w:name="_Toc28943"/>
      <w:bookmarkStart w:id="81" w:name="_Toc18843"/>
      <w:bookmarkStart w:id="82" w:name="_Toc5678"/>
      <w:r>
        <w:rPr>
          <w:rFonts w:ascii="Times New Roman" w:hAnsi="Times New Roman" w:eastAsia="仿宋" w:cs="Times New Roman"/>
          <w:b/>
          <w:sz w:val="32"/>
          <w:szCs w:val="32"/>
        </w:rPr>
        <w:t>二、总  则</w:t>
      </w:r>
      <w:bookmarkEnd w:id="79"/>
      <w:bookmarkEnd w:id="80"/>
      <w:bookmarkEnd w:id="81"/>
      <w:bookmarkEnd w:id="82"/>
    </w:p>
    <w:p w14:paraId="4064F685">
      <w:pPr>
        <w:pStyle w:val="4"/>
        <w:keepNext w:val="0"/>
        <w:keepLines w:val="0"/>
        <w:spacing w:before="0" w:after="0" w:line="400" w:lineRule="exact"/>
        <w:ind w:firstLine="482" w:firstLineChars="200"/>
        <w:rPr>
          <w:rFonts w:ascii="Times New Roman" w:hAnsi="Times New Roman" w:eastAsia="仿宋" w:cs="Times New Roman"/>
          <w:sz w:val="24"/>
        </w:rPr>
      </w:pPr>
      <w:bookmarkStart w:id="83"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3"/>
    </w:p>
    <w:p w14:paraId="3F4FE936">
      <w:pPr>
        <w:rPr>
          <w:rFonts w:ascii="Times New Roman" w:hAnsi="Times New Roman" w:eastAsia="仿宋" w:cs="Times New Roman"/>
          <w:b/>
          <w:bCs/>
          <w:sz w:val="24"/>
          <w:szCs w:val="32"/>
        </w:rPr>
      </w:pPr>
      <w:bookmarkStart w:id="84" w:name="_Toc183682343"/>
      <w:bookmarkStart w:id="85" w:name="_Toc183582206"/>
      <w:bookmarkStart w:id="86" w:name="_Toc217446035"/>
    </w:p>
    <w:p w14:paraId="5E021D5C">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4"/>
      <w:bookmarkEnd w:id="85"/>
      <w:bookmarkEnd w:id="86"/>
      <w:r>
        <w:rPr>
          <w:rFonts w:ascii="Times New Roman" w:hAnsi="Times New Roman" w:eastAsia="仿宋" w:cs="Times New Roman"/>
          <w:sz w:val="24"/>
        </w:rPr>
        <w:t>采购主体</w:t>
      </w:r>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7" w:name="PO_采购人_4"/>
      <w:r>
        <w:rPr>
          <w:rFonts w:ascii="Times New Roman" w:hAnsi="Times New Roman" w:eastAsia="仿宋" w:cs="Times New Roman"/>
          <w:sz w:val="24"/>
          <w:u w:val="single"/>
        </w:rPr>
        <w:t>九寨沟风景名胜区管理局</w:t>
      </w:r>
      <w:bookmarkEnd w:id="87"/>
      <w:r>
        <w:rPr>
          <w:rFonts w:hint="eastAsia" w:ascii="Times New Roman" w:hAnsi="Times New Roman" w:eastAsia="仿宋" w:cs="Times New Roman"/>
          <w:sz w:val="24"/>
          <w:u w:val="single"/>
        </w:rPr>
        <w:t>科研处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4"/>
        <w:keepNext w:val="0"/>
        <w:keepLines w:val="0"/>
        <w:spacing w:before="0" w:after="0" w:line="400" w:lineRule="exact"/>
        <w:ind w:firstLine="482" w:firstLineChars="200"/>
        <w:rPr>
          <w:rFonts w:ascii="Times New Roman" w:hAnsi="Times New Roman" w:eastAsia="仿宋" w:cs="Times New Roman"/>
          <w:sz w:val="24"/>
        </w:rPr>
      </w:pPr>
      <w:bookmarkStart w:id="88" w:name="_Toc183682344"/>
      <w:bookmarkStart w:id="89" w:name="_Toc217446036"/>
      <w:bookmarkStart w:id="90" w:name="_Toc183582207"/>
      <w:bookmarkStart w:id="91" w:name="_Toc217390843"/>
      <w:r>
        <w:rPr>
          <w:rFonts w:ascii="Times New Roman" w:hAnsi="Times New Roman" w:eastAsia="仿宋" w:cs="Times New Roman"/>
          <w:sz w:val="24"/>
        </w:rPr>
        <w:t>3. 合格</w:t>
      </w:r>
      <w:bookmarkEnd w:id="88"/>
      <w:bookmarkEnd w:id="89"/>
      <w:bookmarkEnd w:id="90"/>
      <w:bookmarkEnd w:id="91"/>
      <w:r>
        <w:rPr>
          <w:rFonts w:ascii="Times New Roman" w:hAnsi="Times New Roman" w:eastAsia="仿宋" w:cs="Times New Roman"/>
          <w:sz w:val="24"/>
        </w:rPr>
        <w:t>供应商</w:t>
      </w:r>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064CE809">
      <w:pPr>
        <w:pStyle w:val="4"/>
        <w:keepNext w:val="0"/>
        <w:keepLines w:val="0"/>
        <w:spacing w:before="0" w:after="0" w:line="400" w:lineRule="exact"/>
        <w:ind w:firstLine="482" w:firstLineChars="200"/>
        <w:rPr>
          <w:rFonts w:ascii="Times New Roman" w:hAnsi="Times New Roman" w:eastAsia="仿宋" w:cs="Times New Roman"/>
          <w:sz w:val="24"/>
        </w:rPr>
      </w:pPr>
      <w:bookmarkStart w:id="92" w:name="_Toc183682345"/>
      <w:bookmarkStart w:id="93" w:name="_Toc217446037"/>
      <w:bookmarkStart w:id="94" w:name="_Toc183582208"/>
      <w:r>
        <w:rPr>
          <w:rFonts w:ascii="Times New Roman" w:hAnsi="Times New Roman" w:eastAsia="仿宋" w:cs="Times New Roman"/>
          <w:sz w:val="24"/>
        </w:rPr>
        <w:t>4. 磋商费用</w:t>
      </w:r>
      <w:bookmarkEnd w:id="92"/>
      <w:bookmarkEnd w:id="93"/>
      <w:bookmarkEnd w:id="94"/>
      <w:r>
        <w:rPr>
          <w:rFonts w:ascii="Times New Roman" w:hAnsi="Times New Roman" w:eastAsia="仿宋" w:cs="Times New Roman"/>
          <w:sz w:val="24"/>
        </w:rPr>
        <w:t>（实质性要求）</w:t>
      </w:r>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32A4144B">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6C605F6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72A50A95">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3BF041F2">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4"/>
        <w:spacing w:line="400" w:lineRule="exact"/>
        <w:ind w:left="1" w:firstLine="482" w:firstLineChars="200"/>
        <w:rPr>
          <w:rFonts w:ascii="Times New Roman" w:eastAsia="仿宋"/>
          <w:b/>
          <w:sz w:val="24"/>
        </w:rPr>
      </w:pPr>
    </w:p>
    <w:p w14:paraId="21673FDC">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4C2AEB8E">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4"/>
        <w:spacing w:line="400" w:lineRule="exact"/>
        <w:ind w:left="1" w:firstLine="480" w:firstLineChars="200"/>
        <w:rPr>
          <w:rFonts w:ascii="Times New Roman" w:eastAsia="仿宋"/>
          <w:sz w:val="24"/>
        </w:rPr>
      </w:pPr>
    </w:p>
    <w:p w14:paraId="2B557087">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58838508">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95" w:name="_Toc16184"/>
      <w:bookmarkStart w:id="96" w:name="_Toc23423"/>
      <w:bookmarkStart w:id="97" w:name="_Toc14605"/>
      <w:bookmarkStart w:id="98" w:name="_Toc30582"/>
      <w:r>
        <w:rPr>
          <w:rFonts w:ascii="Times New Roman" w:hAnsi="Times New Roman" w:eastAsia="仿宋" w:cs="Times New Roman"/>
          <w:b/>
          <w:sz w:val="32"/>
          <w:szCs w:val="32"/>
        </w:rPr>
        <w:t>三、磋商文件</w:t>
      </w:r>
      <w:bookmarkEnd w:id="95"/>
      <w:bookmarkEnd w:id="96"/>
      <w:bookmarkEnd w:id="97"/>
      <w:bookmarkEnd w:id="98"/>
    </w:p>
    <w:p w14:paraId="241BD32A">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99" w:name="_Toc183682348"/>
      <w:bookmarkStart w:id="100" w:name="_Toc183582211"/>
      <w:bookmarkStart w:id="101" w:name="_Toc217446040"/>
    </w:p>
    <w:p w14:paraId="0D0A135D">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99"/>
      <w:bookmarkEnd w:id="100"/>
      <w:r>
        <w:rPr>
          <w:rFonts w:ascii="Times New Roman" w:hAnsi="Times New Roman" w:eastAsia="仿宋" w:cs="Times New Roman"/>
          <w:sz w:val="24"/>
        </w:rPr>
        <w:t>和修改</w:t>
      </w:r>
      <w:bookmarkEnd w:id="101"/>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rPr>
          <w:rFonts w:ascii="Times New Roman" w:hAnsi="Times New Roman" w:eastAsia="仿宋" w:cs="Times New Roman"/>
          <w:sz w:val="24"/>
        </w:rPr>
      </w:pPr>
      <w:bookmarkStart w:id="102" w:name="_Toc217446041"/>
      <w:bookmarkStart w:id="103" w:name="_Toc208848971"/>
      <w:r>
        <w:rPr>
          <w:rFonts w:ascii="Times New Roman" w:hAnsi="Times New Roman" w:eastAsia="仿宋" w:cs="Times New Roman"/>
          <w:sz w:val="24"/>
        </w:rPr>
        <w:t>11. 答疑会和现场考察</w:t>
      </w:r>
      <w:bookmarkEnd w:id="102"/>
      <w:bookmarkEnd w:id="103"/>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04" w:name="_Toc77400780"/>
      <w:bookmarkStart w:id="105" w:name="_Toc183582214"/>
      <w:bookmarkStart w:id="106" w:name="_Toc183682351"/>
      <w:bookmarkStart w:id="107" w:name="_Toc89075876"/>
      <w:bookmarkStart w:id="108" w:name="_Toc217446042"/>
    </w:p>
    <w:p w14:paraId="0F7C899E">
      <w:pPr>
        <w:pStyle w:val="3"/>
        <w:keepNext w:val="0"/>
        <w:keepLines w:val="0"/>
        <w:spacing w:before="0" w:after="0" w:line="400" w:lineRule="exact"/>
        <w:jc w:val="center"/>
        <w:rPr>
          <w:rFonts w:ascii="Times New Roman" w:hAnsi="Times New Roman" w:eastAsia="仿宋" w:cs="Times New Roman"/>
          <w:bCs w:val="0"/>
        </w:rPr>
      </w:pPr>
      <w:bookmarkStart w:id="109" w:name="_Toc30222"/>
      <w:bookmarkStart w:id="110" w:name="_Toc24592"/>
      <w:bookmarkStart w:id="111" w:name="_Toc20731"/>
      <w:bookmarkStart w:id="112" w:name="_Toc25420"/>
      <w:r>
        <w:rPr>
          <w:rFonts w:ascii="Times New Roman" w:hAnsi="Times New Roman" w:eastAsia="仿宋" w:cs="Times New Roman"/>
          <w:bCs w:val="0"/>
        </w:rPr>
        <w:t>四、响应文件</w:t>
      </w:r>
      <w:bookmarkEnd w:id="104"/>
      <w:bookmarkEnd w:id="105"/>
      <w:bookmarkEnd w:id="106"/>
      <w:bookmarkEnd w:id="107"/>
      <w:bookmarkEnd w:id="108"/>
      <w:bookmarkEnd w:id="109"/>
      <w:bookmarkEnd w:id="110"/>
      <w:bookmarkEnd w:id="111"/>
      <w:bookmarkEnd w:id="112"/>
    </w:p>
    <w:p w14:paraId="10DF40C6">
      <w:pPr>
        <w:rPr>
          <w:rFonts w:ascii="Times New Roman" w:hAnsi="Times New Roman" w:eastAsia="仿宋" w:cs="Times New Roman"/>
          <w:b/>
          <w:sz w:val="24"/>
          <w:szCs w:val="32"/>
        </w:rPr>
      </w:pPr>
      <w:bookmarkStart w:id="113" w:name="_Toc217446043"/>
      <w:bookmarkStart w:id="114" w:name="_Toc183582215"/>
      <w:bookmarkStart w:id="115" w:name="_Toc183682352"/>
    </w:p>
    <w:p w14:paraId="24824DD1">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3"/>
      <w:bookmarkEnd w:id="114"/>
      <w:bookmarkEnd w:id="115"/>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4"/>
        <w:keepNext w:val="0"/>
        <w:keepLines w:val="0"/>
        <w:spacing w:before="0" w:after="0" w:line="400" w:lineRule="exact"/>
        <w:ind w:firstLine="482" w:firstLineChars="200"/>
        <w:rPr>
          <w:rFonts w:ascii="Times New Roman" w:hAnsi="Times New Roman" w:eastAsia="仿宋" w:cs="Times New Roman"/>
          <w:sz w:val="24"/>
        </w:rPr>
      </w:pPr>
      <w:bookmarkStart w:id="116" w:name="_Toc217446044"/>
      <w:bookmarkStart w:id="117" w:name="_Toc183682353"/>
      <w:bookmarkStart w:id="118" w:name="_Toc183582216"/>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6"/>
      <w:bookmarkEnd w:id="117"/>
      <w:bookmarkEnd w:id="118"/>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19" w:name="_Toc183682361"/>
      <w:bookmarkStart w:id="120" w:name="_Toc217446051"/>
      <w:bookmarkStart w:id="121" w:name="_Toc183582224"/>
    </w:p>
    <w:p w14:paraId="60917F25">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19"/>
    <w:bookmarkEnd w:id="120"/>
    <w:bookmarkEnd w:id="121"/>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22" w:name="_Toc217446055"/>
      <w:bookmarkStart w:id="123" w:name="_Toc183582228"/>
      <w:bookmarkStart w:id="124" w:name="_Toc183682365"/>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2"/>
      <w:bookmarkEnd w:id="123"/>
      <w:bookmarkEnd w:id="124"/>
    </w:p>
    <w:p w14:paraId="55839C60">
      <w:pPr>
        <w:pStyle w:val="3"/>
        <w:keepNext w:val="0"/>
        <w:keepLines w:val="0"/>
        <w:spacing w:line="400" w:lineRule="exact"/>
        <w:jc w:val="center"/>
        <w:rPr>
          <w:rFonts w:ascii="Times New Roman" w:hAnsi="Times New Roman" w:eastAsia="仿宋" w:cs="Times New Roman"/>
        </w:rPr>
      </w:pPr>
      <w:bookmarkStart w:id="125" w:name="_Toc4837"/>
      <w:bookmarkStart w:id="126" w:name="_Toc10319"/>
      <w:bookmarkStart w:id="127" w:name="_Toc3019"/>
      <w:bookmarkStart w:id="128" w:name="_Toc12864"/>
      <w:r>
        <w:rPr>
          <w:rFonts w:ascii="Times New Roman" w:hAnsi="Times New Roman" w:eastAsia="仿宋" w:cs="Times New Roman"/>
        </w:rPr>
        <w:t>五、评审</w:t>
      </w:r>
      <w:bookmarkEnd w:id="125"/>
      <w:bookmarkEnd w:id="126"/>
      <w:bookmarkEnd w:id="127"/>
      <w:bookmarkEnd w:id="128"/>
    </w:p>
    <w:p w14:paraId="072BC962">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3"/>
        <w:keepNext w:val="0"/>
        <w:keepLines w:val="0"/>
        <w:spacing w:line="400" w:lineRule="exact"/>
        <w:jc w:val="center"/>
        <w:rPr>
          <w:rFonts w:ascii="Times New Roman" w:hAnsi="Times New Roman" w:eastAsia="仿宋" w:cs="Times New Roman"/>
        </w:rPr>
      </w:pPr>
      <w:bookmarkStart w:id="129" w:name="_Toc7474"/>
      <w:bookmarkStart w:id="130" w:name="_Toc13373"/>
      <w:bookmarkStart w:id="131" w:name="_Toc21300"/>
      <w:bookmarkStart w:id="132" w:name="_Toc10683"/>
      <w:r>
        <w:rPr>
          <w:rFonts w:ascii="Times New Roman" w:hAnsi="Times New Roman" w:eastAsia="仿宋" w:cs="Times New Roman"/>
        </w:rPr>
        <w:t>六、成交事项</w:t>
      </w:r>
      <w:bookmarkEnd w:id="129"/>
      <w:bookmarkEnd w:id="130"/>
      <w:bookmarkEnd w:id="131"/>
      <w:bookmarkEnd w:id="132"/>
    </w:p>
    <w:p w14:paraId="08AD7F3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3243A913">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94247A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977142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3"/>
        <w:keepNext w:val="0"/>
        <w:keepLines w:val="0"/>
        <w:spacing w:line="400" w:lineRule="exact"/>
        <w:jc w:val="center"/>
        <w:rPr>
          <w:rFonts w:ascii="Times New Roman" w:hAnsi="Times New Roman" w:eastAsia="仿宋" w:cs="Times New Roman"/>
        </w:rPr>
      </w:pPr>
      <w:bookmarkStart w:id="133" w:name="_Toc11207"/>
      <w:bookmarkStart w:id="134" w:name="_Toc8769"/>
      <w:bookmarkStart w:id="135" w:name="_Toc28767"/>
      <w:bookmarkStart w:id="136" w:name="_Toc14156"/>
      <w:r>
        <w:rPr>
          <w:rFonts w:ascii="Times New Roman" w:hAnsi="Times New Roman" w:eastAsia="仿宋" w:cs="Times New Roman"/>
        </w:rPr>
        <w:t>七、合同事项</w:t>
      </w:r>
      <w:bookmarkEnd w:id="133"/>
      <w:bookmarkEnd w:id="134"/>
      <w:bookmarkEnd w:id="135"/>
      <w:bookmarkEnd w:id="136"/>
    </w:p>
    <w:p w14:paraId="7362EE2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7" w:name="_Toc209847069"/>
      <w:bookmarkStart w:id="138" w:name="_Toc101174151"/>
      <w:bookmarkStart w:id="139" w:name="_Toc101338364"/>
      <w:bookmarkStart w:id="140" w:name="_Toc430773927"/>
      <w:bookmarkStart w:id="141" w:name="_Toc101250646"/>
      <w:r>
        <w:rPr>
          <w:rFonts w:ascii="Times New Roman" w:hAnsi="Times New Roman" w:eastAsia="仿宋" w:cs="Times New Roman"/>
          <w:sz w:val="24"/>
          <w:szCs w:val="24"/>
        </w:rPr>
        <w:t>25.签订合同</w:t>
      </w:r>
      <w:bookmarkEnd w:id="137"/>
      <w:bookmarkEnd w:id="138"/>
      <w:bookmarkEnd w:id="139"/>
      <w:bookmarkEnd w:id="140"/>
      <w:bookmarkEnd w:id="141"/>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3"/>
        <w:keepNext w:val="0"/>
        <w:keepLines w:val="0"/>
        <w:spacing w:before="0" w:after="0" w:line="400" w:lineRule="exact"/>
        <w:jc w:val="center"/>
        <w:rPr>
          <w:rFonts w:ascii="Times New Roman" w:hAnsi="Times New Roman" w:eastAsia="仿宋" w:cs="Times New Roman"/>
        </w:rPr>
      </w:pPr>
      <w:bookmarkStart w:id="142" w:name="_Toc12909"/>
      <w:bookmarkStart w:id="143" w:name="_Toc24269"/>
      <w:bookmarkStart w:id="144" w:name="_Toc3943"/>
      <w:bookmarkStart w:id="145" w:name="_Toc18368"/>
      <w:r>
        <w:rPr>
          <w:rFonts w:ascii="Times New Roman" w:hAnsi="Times New Roman" w:eastAsia="仿宋" w:cs="Times New Roman"/>
        </w:rPr>
        <w:t>八、磋商纪律要求</w:t>
      </w:r>
      <w:bookmarkEnd w:id="142"/>
      <w:bookmarkEnd w:id="143"/>
      <w:bookmarkEnd w:id="144"/>
      <w:bookmarkEnd w:id="145"/>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46" w:name="_Toc17426"/>
      <w:bookmarkStart w:id="147" w:name="_Toc11708"/>
      <w:bookmarkStart w:id="148" w:name="_Toc11868"/>
      <w:bookmarkStart w:id="149" w:name="_Toc8160"/>
      <w:r>
        <w:rPr>
          <w:rFonts w:ascii="Times New Roman" w:hAnsi="Times New Roman" w:eastAsia="仿宋" w:cs="Times New Roman"/>
          <w:b/>
          <w:sz w:val="32"/>
          <w:szCs w:val="32"/>
        </w:rPr>
        <w:t>九、其他</w:t>
      </w:r>
      <w:bookmarkEnd w:id="146"/>
      <w:bookmarkEnd w:id="147"/>
      <w:bookmarkEnd w:id="148"/>
      <w:bookmarkEnd w:id="149"/>
    </w:p>
    <w:p w14:paraId="2414F2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9"/>
        <w:rPr>
          <w:rFonts w:ascii="Times New Roman" w:hAnsi="Times New Roman" w:eastAsia="仿宋"/>
        </w:rPr>
      </w:pPr>
      <w:bookmarkStart w:id="150" w:name="_Toc21989"/>
      <w:bookmarkStart w:id="151" w:name="_Toc4746"/>
      <w:bookmarkStart w:id="152" w:name="_Toc5665"/>
      <w:bookmarkStart w:id="153" w:name="_Toc28201"/>
      <w:bookmarkStart w:id="154" w:name="_Toc18129"/>
      <w:bookmarkStart w:id="155" w:name="_Toc511210238"/>
      <w:r>
        <w:rPr>
          <w:rFonts w:ascii="Times New Roman" w:hAnsi="Times New Roman" w:eastAsia="仿宋"/>
        </w:rPr>
        <w:t>第三章  供应商和报价产品的资格、资质性及其他类似效力要求</w:t>
      </w:r>
      <w:bookmarkEnd w:id="150"/>
      <w:bookmarkEnd w:id="151"/>
      <w:bookmarkEnd w:id="152"/>
      <w:bookmarkEnd w:id="153"/>
      <w:bookmarkEnd w:id="154"/>
      <w:bookmarkEnd w:id="155"/>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无；</w:t>
      </w:r>
    </w:p>
    <w:p w14:paraId="3303D2E0">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7"/>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7"/>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7"/>
        <w:rPr>
          <w:rFonts w:ascii="Times New Roman" w:hAnsi="Times New Roman" w:eastAsia="仿宋" w:cs="Times New Roman"/>
          <w:b/>
          <w:sz w:val="32"/>
        </w:rPr>
      </w:pPr>
    </w:p>
    <w:p w14:paraId="60D738D2">
      <w:pPr>
        <w:rPr>
          <w:rFonts w:ascii="Times New Roman" w:hAnsi="Times New Roman" w:cs="Times New Roman"/>
        </w:rPr>
      </w:pPr>
    </w:p>
    <w:p w14:paraId="563F128F">
      <w:pPr>
        <w:pStyle w:val="19"/>
        <w:jc w:val="both"/>
        <w:outlineLvl w:val="9"/>
        <w:rPr>
          <w:rFonts w:ascii="Times New Roman" w:hAnsi="Times New Roman" w:eastAsia="仿宋"/>
          <w:bCs w:val="0"/>
        </w:rPr>
      </w:pPr>
    </w:p>
    <w:p w14:paraId="59DB4324"/>
    <w:p w14:paraId="34B03BF9">
      <w:pPr>
        <w:pStyle w:val="19"/>
        <w:outlineLvl w:val="9"/>
        <w:rPr>
          <w:rFonts w:ascii="Times New Roman" w:hAnsi="Times New Roman" w:eastAsia="仿宋"/>
          <w:bCs w:val="0"/>
        </w:rPr>
      </w:pPr>
      <w:bookmarkStart w:id="156" w:name="_Toc112053979"/>
      <w:bookmarkStart w:id="157" w:name="_Toc13412"/>
    </w:p>
    <w:p w14:paraId="650CA4B4">
      <w:pPr>
        <w:pStyle w:val="19"/>
        <w:outlineLvl w:val="9"/>
        <w:rPr>
          <w:rFonts w:ascii="Times New Roman" w:hAnsi="Times New Roman" w:eastAsia="仿宋"/>
          <w:bCs w:val="0"/>
        </w:rPr>
      </w:pPr>
      <w:bookmarkStart w:id="158" w:name="_Toc28520"/>
    </w:p>
    <w:p w14:paraId="18EF972A">
      <w:pPr>
        <w:pStyle w:val="19"/>
        <w:rPr>
          <w:rFonts w:ascii="Times New Roman" w:hAnsi="Times New Roman" w:eastAsia="仿宋"/>
          <w:bCs w:val="0"/>
        </w:rPr>
      </w:pPr>
      <w:bookmarkStart w:id="159" w:name="_Toc27743"/>
      <w:bookmarkStart w:id="160" w:name="_Toc8109"/>
      <w:bookmarkStart w:id="161" w:name="_Toc17149"/>
      <w:r>
        <w:rPr>
          <w:rFonts w:ascii="Times New Roman" w:hAnsi="Times New Roman" w:eastAsia="仿宋"/>
          <w:bCs w:val="0"/>
        </w:rPr>
        <w:t>第四章  供应商应当提供的资格、资质性及其他类似效力要求的相关证明材料</w:t>
      </w:r>
      <w:bookmarkEnd w:id="156"/>
      <w:bookmarkEnd w:id="157"/>
      <w:bookmarkEnd w:id="158"/>
      <w:bookmarkEnd w:id="159"/>
      <w:bookmarkEnd w:id="160"/>
      <w:bookmarkEnd w:id="161"/>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62" w:name="_Toc23965"/>
      <w:bookmarkStart w:id="163" w:name="_Toc31300"/>
      <w:bookmarkStart w:id="164" w:name="_Toc1491"/>
      <w:bookmarkStart w:id="165" w:name="_Toc25631"/>
      <w:bookmarkStart w:id="166" w:name="_Toc511210240"/>
      <w:bookmarkStart w:id="167" w:name="_Toc112053980"/>
      <w:r>
        <w:rPr>
          <w:rFonts w:ascii="Times New Roman" w:hAnsi="Times New Roman" w:eastAsia="仿宋" w:cs="Times New Roman"/>
          <w:b/>
          <w:sz w:val="24"/>
        </w:rPr>
        <w:t>一、应当提供的供应商资格、资质性及其他类似效力要求的相关证明材料</w:t>
      </w:r>
      <w:bookmarkEnd w:id="162"/>
      <w:bookmarkEnd w:id="163"/>
      <w:bookmarkEnd w:id="164"/>
      <w:bookmarkEnd w:id="165"/>
    </w:p>
    <w:p w14:paraId="5D20AF39">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24241A07">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无。</w:t>
      </w:r>
    </w:p>
    <w:p w14:paraId="4000FA4A">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5C18A31">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9"/>
        <w:ind w:firstLine="321" w:firstLineChars="100"/>
        <w:outlineLvl w:val="9"/>
        <w:rPr>
          <w:rFonts w:ascii="Times New Roman" w:hAnsi="Times New Roman" w:eastAsia="仿宋"/>
        </w:rPr>
      </w:pPr>
    </w:p>
    <w:p w14:paraId="5D32F3B8">
      <w:pPr>
        <w:pStyle w:val="19"/>
        <w:ind w:firstLine="321" w:firstLineChars="100"/>
        <w:outlineLvl w:val="9"/>
        <w:rPr>
          <w:rFonts w:ascii="Times New Roman" w:hAnsi="Times New Roman" w:eastAsia="仿宋"/>
        </w:rPr>
      </w:pPr>
    </w:p>
    <w:p w14:paraId="0D817E50">
      <w:pPr>
        <w:pStyle w:val="19"/>
        <w:ind w:firstLine="321" w:firstLineChars="100"/>
        <w:outlineLvl w:val="9"/>
        <w:rPr>
          <w:rFonts w:ascii="Times New Roman" w:hAnsi="Times New Roman" w:eastAsia="仿宋"/>
        </w:rPr>
      </w:pPr>
    </w:p>
    <w:p w14:paraId="473CBA89">
      <w:pPr>
        <w:pStyle w:val="19"/>
        <w:ind w:firstLine="321" w:firstLineChars="100"/>
        <w:outlineLvl w:val="9"/>
        <w:rPr>
          <w:rFonts w:ascii="Times New Roman" w:hAnsi="Times New Roman" w:eastAsia="仿宋"/>
        </w:rPr>
      </w:pPr>
    </w:p>
    <w:p w14:paraId="67200654">
      <w:pPr>
        <w:pStyle w:val="19"/>
        <w:ind w:firstLine="321" w:firstLineChars="100"/>
        <w:outlineLvl w:val="9"/>
        <w:rPr>
          <w:rFonts w:ascii="Times New Roman" w:hAnsi="Times New Roman" w:eastAsia="仿宋"/>
        </w:rPr>
      </w:pPr>
    </w:p>
    <w:p w14:paraId="14BE50F8">
      <w:pPr>
        <w:pStyle w:val="19"/>
        <w:ind w:firstLine="321" w:firstLineChars="100"/>
        <w:outlineLvl w:val="9"/>
        <w:rPr>
          <w:rFonts w:ascii="Times New Roman" w:hAnsi="Times New Roman" w:eastAsia="仿宋"/>
        </w:rPr>
      </w:pPr>
    </w:p>
    <w:p w14:paraId="09C759F5">
      <w:pPr>
        <w:pStyle w:val="19"/>
        <w:ind w:firstLine="321" w:firstLineChars="100"/>
        <w:outlineLvl w:val="9"/>
        <w:rPr>
          <w:rFonts w:ascii="Times New Roman" w:hAnsi="Times New Roman" w:eastAsia="仿宋"/>
        </w:rPr>
      </w:pPr>
    </w:p>
    <w:p w14:paraId="1465EDEB">
      <w:pPr>
        <w:pStyle w:val="19"/>
        <w:ind w:firstLine="321" w:firstLineChars="100"/>
        <w:outlineLvl w:val="9"/>
        <w:rPr>
          <w:rFonts w:ascii="Times New Roman" w:hAnsi="Times New Roman" w:eastAsia="仿宋"/>
        </w:rPr>
      </w:pPr>
    </w:p>
    <w:p w14:paraId="2E8C7CE1">
      <w:pPr>
        <w:pStyle w:val="19"/>
        <w:ind w:firstLine="321" w:firstLineChars="100"/>
        <w:outlineLvl w:val="9"/>
        <w:rPr>
          <w:rFonts w:ascii="Times New Roman" w:hAnsi="Times New Roman" w:eastAsia="仿宋"/>
        </w:rPr>
      </w:pPr>
    </w:p>
    <w:p w14:paraId="0EA18BAF">
      <w:pPr>
        <w:pStyle w:val="19"/>
        <w:ind w:firstLine="321" w:firstLineChars="100"/>
        <w:outlineLvl w:val="9"/>
        <w:rPr>
          <w:rFonts w:ascii="Times New Roman" w:hAnsi="Times New Roman" w:eastAsia="仿宋"/>
        </w:rPr>
      </w:pPr>
    </w:p>
    <w:p w14:paraId="31F6B86C">
      <w:pPr>
        <w:pStyle w:val="19"/>
        <w:ind w:firstLine="321" w:firstLineChars="100"/>
        <w:outlineLvl w:val="9"/>
        <w:rPr>
          <w:rFonts w:ascii="Times New Roman" w:hAnsi="Times New Roman" w:eastAsia="仿宋"/>
        </w:rPr>
      </w:pPr>
    </w:p>
    <w:bookmarkEnd w:id="166"/>
    <w:bookmarkEnd w:id="167"/>
    <w:p w14:paraId="51999446">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8" w:name="_Toc10523"/>
      <w:bookmarkStart w:id="169" w:name="_Toc25605"/>
      <w:bookmarkStart w:id="170" w:name="_Toc5308"/>
      <w:bookmarkStart w:id="171" w:name="_Toc1334"/>
      <w:bookmarkStart w:id="172" w:name="_Toc112053981"/>
      <w:bookmarkStart w:id="173" w:name="_Toc14713"/>
      <w:r>
        <w:rPr>
          <w:rFonts w:hint="eastAsia" w:ascii="Times New Roman" w:hAnsi="Times New Roman" w:eastAsia="仿宋" w:cs="Times New Roman"/>
          <w:color w:val="000000"/>
          <w:sz w:val="32"/>
          <w:szCs w:val="32"/>
        </w:rPr>
        <w:t>第五章  采购项目技术、服务、采购合同内容条款及其他商务要求</w:t>
      </w:r>
      <w:bookmarkEnd w:id="168"/>
      <w:bookmarkEnd w:id="169"/>
      <w:bookmarkEnd w:id="170"/>
      <w:bookmarkEnd w:id="171"/>
    </w:p>
    <w:p w14:paraId="66A556F7">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9DB1F31">
      <w:pPr>
        <w:pStyle w:val="27"/>
        <w:numPr>
          <w:ilvl w:val="255"/>
          <w:numId w:val="0"/>
        </w:numPr>
        <w:spacing w:before="0" w:beforeAutospacing="0" w:after="0" w:afterAutospacing="0" w:line="576" w:lineRule="exact"/>
        <w:ind w:firstLine="482" w:firstLineChars="200"/>
        <w:outlineLvl w:val="0"/>
        <w:rPr>
          <w:rFonts w:ascii="Times New Roman" w:hAnsi="Times New Roman" w:eastAsia="仿宋" w:cs="Times New Roman"/>
          <w:color w:val="000000"/>
          <w:sz w:val="24"/>
          <w:szCs w:val="24"/>
        </w:rPr>
      </w:pPr>
      <w:bookmarkStart w:id="174" w:name="_Toc762"/>
      <w:bookmarkStart w:id="175" w:name="_Toc9429"/>
      <w:bookmarkStart w:id="176" w:name="_Toc30171"/>
      <w:r>
        <w:rPr>
          <w:rFonts w:ascii="Times New Roman" w:hAnsi="Times New Roman" w:eastAsia="仿宋" w:cs="Times New Roman"/>
          <w:color w:val="000000"/>
          <w:sz w:val="24"/>
          <w:szCs w:val="24"/>
        </w:rPr>
        <w:t>一、项目概述</w:t>
      </w:r>
      <w:bookmarkEnd w:id="174"/>
      <w:bookmarkEnd w:id="175"/>
      <w:bookmarkEnd w:id="176"/>
    </w:p>
    <w:p w14:paraId="4F67F247">
      <w:pPr>
        <w:tabs>
          <w:tab w:val="left" w:pos="851"/>
        </w:tabs>
        <w:adjustRightInd w:val="0"/>
        <w:snapToGrid w:val="0"/>
        <w:spacing w:line="520" w:lineRule="exact"/>
        <w:ind w:firstLine="480" w:firstLineChars="200"/>
        <w:outlineLvl w:val="0"/>
        <w:rPr>
          <w:rFonts w:ascii="Times New Roman" w:hAnsi="Times New Roman" w:eastAsia="仿宋" w:cs="Times New Roman"/>
          <w:color w:val="000000"/>
          <w:sz w:val="24"/>
        </w:rPr>
      </w:pPr>
      <w:bookmarkStart w:id="177" w:name="_Toc32526"/>
      <w:bookmarkStart w:id="178" w:name="_Toc11418"/>
      <w:bookmarkStart w:id="179" w:name="_Toc8594"/>
      <w:r>
        <w:rPr>
          <w:rFonts w:ascii="Times New Roman" w:hAnsi="Times New Roman" w:eastAsia="仿宋" w:cs="Times New Roman"/>
          <w:color w:val="000000"/>
          <w:sz w:val="24"/>
        </w:rPr>
        <w:t>九寨沟世界自然遗产地拥有独特的钙华湿地地貌，其钙华滩面植物群落是维持湿地生态系统稳定、保障钙华景观完整性的核心要素，也是遗产地生物多样性保护的重要载体。当前，受自然环境变化、人类活动干扰等因素影响，钙华滩面植物群落面临潜在退化风险，亟需通过系统详查，明确植物种类、植被格局及生态功能，为遗产地生态保护与管理提供科学支撑。</w:t>
      </w:r>
    </w:p>
    <w:p w14:paraId="0F989BB4">
      <w:pPr>
        <w:tabs>
          <w:tab w:val="left" w:pos="851"/>
        </w:tabs>
        <w:adjustRightInd w:val="0"/>
        <w:snapToGrid w:val="0"/>
        <w:spacing w:line="576" w:lineRule="exact"/>
        <w:ind w:firstLine="482" w:firstLineChars="200"/>
        <w:outlineLvl w:val="0"/>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rPr>
        <w:t>*二、服务内容及服务要求</w:t>
      </w:r>
      <w:bookmarkEnd w:id="177"/>
      <w:bookmarkEnd w:id="178"/>
      <w:bookmarkEnd w:id="179"/>
    </w:p>
    <w:p w14:paraId="58A3394B">
      <w:pPr>
        <w:numPr>
          <w:ilvl w:val="0"/>
          <w:numId w:val="1"/>
        </w:numPr>
        <w:tabs>
          <w:tab w:val="left" w:pos="851"/>
        </w:tabs>
        <w:adjustRightInd w:val="0"/>
        <w:snapToGrid w:val="0"/>
        <w:spacing w:line="576" w:lineRule="exact"/>
        <w:ind w:firstLine="482" w:firstLineChars="200"/>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sz w:val="24"/>
        </w:rPr>
        <w:t>总体要求</w:t>
      </w:r>
    </w:p>
    <w:p w14:paraId="7A50E44B">
      <w:pPr>
        <w:tabs>
          <w:tab w:val="left" w:pos="851"/>
        </w:tabs>
        <w:adjustRightInd w:val="0"/>
        <w:snapToGrid w:val="0"/>
        <w:spacing w:line="576"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严格按照国家及行业相关标准规范开展植物采集鉴定工作，遵守九寨沟</w:t>
      </w:r>
      <w:r>
        <w:rPr>
          <w:rFonts w:ascii="Times New Roman" w:hAnsi="Times New Roman" w:eastAsia="仿宋" w:cs="Times New Roman"/>
          <w:color w:val="000000"/>
          <w:sz w:val="24"/>
        </w:rPr>
        <w:t>世界自然</w:t>
      </w:r>
      <w:r>
        <w:rPr>
          <w:rFonts w:ascii="Times New Roman" w:hAnsi="Times New Roman" w:eastAsia="方正仿宋_GBK" w:cs="Times New Roman"/>
          <w:color w:val="000000"/>
          <w:sz w:val="24"/>
        </w:rPr>
        <w:t>遗产地保护</w:t>
      </w:r>
      <w:r>
        <w:rPr>
          <w:rFonts w:hint="eastAsia" w:ascii="Times New Roman" w:hAnsi="Times New Roman" w:eastAsia="方正仿宋_GBK" w:cs="Times New Roman"/>
          <w:color w:val="000000"/>
          <w:sz w:val="24"/>
        </w:rPr>
        <w:t>相关</w:t>
      </w:r>
      <w:r>
        <w:rPr>
          <w:rFonts w:ascii="Times New Roman" w:hAnsi="Times New Roman" w:eastAsia="方正仿宋_GBK" w:cs="Times New Roman"/>
          <w:color w:val="000000"/>
          <w:sz w:val="24"/>
        </w:rPr>
        <w:t>规定，</w:t>
      </w:r>
      <w:r>
        <w:rPr>
          <w:rFonts w:hint="eastAsia" w:ascii="Times New Roman" w:hAnsi="Times New Roman" w:eastAsia="方正仿宋_GBK" w:cs="Times New Roman"/>
          <w:color w:val="000000"/>
          <w:sz w:val="24"/>
        </w:rPr>
        <w:t>项目实施期间，</w:t>
      </w:r>
      <w:r>
        <w:rPr>
          <w:rFonts w:ascii="Times New Roman" w:hAnsi="Times New Roman" w:eastAsia="方正仿宋_GBK" w:cs="Times New Roman"/>
          <w:color w:val="000000"/>
          <w:sz w:val="24"/>
        </w:rPr>
        <w:t>所有野外作业人员</w:t>
      </w:r>
      <w:r>
        <w:rPr>
          <w:rFonts w:hint="eastAsia" w:ascii="Times New Roman" w:hAnsi="Times New Roman" w:eastAsia="方正仿宋_GBK" w:cs="Times New Roman"/>
          <w:color w:val="000000"/>
          <w:sz w:val="24"/>
        </w:rPr>
        <w:t>严禁</w:t>
      </w:r>
      <w:r>
        <w:rPr>
          <w:rFonts w:ascii="Times New Roman" w:hAnsi="Times New Roman" w:eastAsia="方正仿宋_GBK" w:cs="Times New Roman"/>
          <w:color w:val="000000"/>
          <w:sz w:val="24"/>
        </w:rPr>
        <w:t>破坏钙华地貌、植被及周边生态环境。</w:t>
      </w:r>
      <w:r>
        <w:rPr>
          <w:rFonts w:hint="eastAsia" w:ascii="Times New Roman" w:hAnsi="Times New Roman" w:eastAsia="方正仿宋_GBK" w:cs="Times New Roman"/>
          <w:color w:val="000000"/>
          <w:sz w:val="24"/>
        </w:rPr>
        <w:t>严格</w:t>
      </w:r>
      <w:r>
        <w:rPr>
          <w:rFonts w:ascii="Times New Roman" w:hAnsi="Times New Roman" w:eastAsia="方正仿宋_GBK" w:cs="Times New Roman"/>
          <w:color w:val="000000"/>
          <w:sz w:val="24"/>
        </w:rPr>
        <w:t>落实环境影响最小化要求</w:t>
      </w:r>
      <w:r>
        <w:rPr>
          <w:rFonts w:hint="eastAsia" w:ascii="Times New Roman" w:hAnsi="Times New Roman" w:eastAsia="方正仿宋_GBK" w:cs="Times New Roman"/>
          <w:color w:val="000000"/>
          <w:sz w:val="24"/>
        </w:rPr>
        <w:t>，</w:t>
      </w:r>
      <w:r>
        <w:rPr>
          <w:rFonts w:ascii="Times New Roman" w:hAnsi="Times New Roman" w:eastAsia="方正仿宋_GBK" w:cs="Times New Roman"/>
          <w:color w:val="000000"/>
          <w:sz w:val="24"/>
        </w:rPr>
        <w:t>确保鉴定准确率</w:t>
      </w:r>
      <w:r>
        <w:rPr>
          <w:rFonts w:hint="eastAsia" w:ascii="Times New Roman" w:hAnsi="Times New Roman" w:eastAsia="方正仿宋_GBK" w:cs="Times New Roman"/>
          <w:color w:val="000000"/>
          <w:sz w:val="24"/>
        </w:rPr>
        <w:t>不低于98％</w:t>
      </w:r>
      <w:r>
        <w:rPr>
          <w:rFonts w:ascii="Times New Roman" w:hAnsi="Times New Roman" w:eastAsia="方正仿宋_GBK" w:cs="Times New Roman"/>
          <w:color w:val="000000"/>
          <w:sz w:val="24"/>
        </w:rPr>
        <w:t>。</w:t>
      </w:r>
    </w:p>
    <w:p w14:paraId="7A5279B5">
      <w:pPr>
        <w:numPr>
          <w:ilvl w:val="0"/>
          <w:numId w:val="1"/>
        </w:numPr>
        <w:tabs>
          <w:tab w:val="left" w:pos="851"/>
        </w:tabs>
        <w:adjustRightInd w:val="0"/>
        <w:snapToGrid w:val="0"/>
        <w:spacing w:line="576" w:lineRule="exact"/>
        <w:ind w:firstLine="482" w:firstLineChars="200"/>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sz w:val="24"/>
        </w:rPr>
        <w:t>需完成的调查与研究内容</w:t>
      </w:r>
    </w:p>
    <w:p w14:paraId="339F1FBF">
      <w:pPr>
        <w:tabs>
          <w:tab w:val="left" w:pos="851"/>
        </w:tabs>
        <w:adjustRightInd w:val="0"/>
        <w:snapToGrid w:val="0"/>
        <w:spacing w:line="576"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1．核心区域植物种类调查</w:t>
      </w:r>
      <w:r>
        <w:rPr>
          <w:rFonts w:hint="eastAsia" w:ascii="Times New Roman" w:hAnsi="Times New Roman" w:eastAsia="方正仿宋_GBK" w:cs="Times New Roman"/>
          <w:color w:val="000000"/>
          <w:sz w:val="24"/>
        </w:rPr>
        <w:t>。</w:t>
      </w:r>
      <w:r>
        <w:rPr>
          <w:rFonts w:ascii="Times New Roman" w:hAnsi="Times New Roman" w:eastAsia="方正仿宋_GBK" w:cs="Times New Roman"/>
          <w:color w:val="000000"/>
          <w:sz w:val="24"/>
        </w:rPr>
        <w:t>针对珍珠滩、盆景滩等核心区域，开展植物种类调查，现场采集和鉴定植物标本，形成植物名录。每种植物需采集至少3份样本并做好照片记录。</w:t>
      </w:r>
    </w:p>
    <w:p w14:paraId="42093014">
      <w:pPr>
        <w:widowControl/>
        <w:ind w:firstLine="480" w:firstLineChars="200"/>
        <w:jc w:val="left"/>
      </w:pPr>
      <w:r>
        <w:rPr>
          <w:rFonts w:ascii="Times New Roman" w:hAnsi="Times New Roman" w:eastAsia="方正仿宋_GBK" w:cs="Times New Roman"/>
          <w:color w:val="000000"/>
          <w:sz w:val="24"/>
        </w:rPr>
        <w:t>2．外来物种重点筛查。在</w:t>
      </w:r>
      <w:r>
        <w:rPr>
          <w:rFonts w:hint="eastAsia" w:ascii="Times New Roman" w:hAnsi="Times New Roman" w:eastAsia="方正仿宋_GBK" w:cs="Times New Roman"/>
          <w:color w:val="000000"/>
          <w:sz w:val="24"/>
        </w:rPr>
        <w:t>植物</w:t>
      </w:r>
      <w:r>
        <w:rPr>
          <w:rFonts w:ascii="Times New Roman" w:hAnsi="Times New Roman" w:eastAsia="方正仿宋_GBK" w:cs="Times New Roman"/>
          <w:color w:val="000000"/>
          <w:sz w:val="24"/>
        </w:rPr>
        <w:t>种类鉴定基础上，依据《中国外来入侵物种名单》及相关文献资料，明确区分本土物种与外来入侵/归化物种，评估外来物种对钙华滩涂生态系统的潜在风险</w:t>
      </w:r>
      <w:r>
        <w:rPr>
          <w:rFonts w:hint="eastAsia" w:ascii="Times New Roman" w:hAnsi="Times New Roman" w:eastAsia="方正仿宋_GBK" w:cs="Times New Roman"/>
          <w:color w:val="000000"/>
          <w:sz w:val="24"/>
        </w:rPr>
        <w:t>，</w:t>
      </w:r>
      <w:r>
        <w:rPr>
          <w:rFonts w:ascii="Times New Roman" w:hAnsi="Times New Roman" w:eastAsia="方正仿宋_GBK" w:cs="Times New Roman"/>
          <w:color w:val="000000"/>
          <w:sz w:val="24"/>
          <w:lang w:bidi="ar"/>
        </w:rPr>
        <w:t>提出针对性防控建议</w:t>
      </w:r>
      <w:r>
        <w:rPr>
          <w:rFonts w:hint="eastAsia" w:ascii="Times New Roman" w:hAnsi="Times New Roman" w:eastAsia="方正仿宋_GBK" w:cs="Times New Roman"/>
          <w:color w:val="000000"/>
          <w:sz w:val="24"/>
          <w:lang w:bidi="ar"/>
        </w:rPr>
        <w:t>。</w:t>
      </w:r>
    </w:p>
    <w:p w14:paraId="28817DAD">
      <w:pPr>
        <w:tabs>
          <w:tab w:val="left" w:pos="851"/>
        </w:tabs>
        <w:adjustRightInd w:val="0"/>
        <w:snapToGrid w:val="0"/>
        <w:spacing w:line="576" w:lineRule="exact"/>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植被类型、空间格局与生态功能调查。以地面传统样方调查为主，系统划分钙华滩面植被类型，分析群落垂直结构、优势种组成及盖度特征；结合地面调查数据与无人机宏观影像，分析植被分布的空间格局、斑块特征及其与水文微地貌的关联；结合调查数据，定性或半定量评估钙华植被在水源涵养、钙华微地貌维护等方面的生态功能。</w:t>
      </w:r>
    </w:p>
    <w:p w14:paraId="51324B81">
      <w:pPr>
        <w:tabs>
          <w:tab w:val="left" w:pos="851"/>
        </w:tabs>
        <w:adjustRightInd w:val="0"/>
        <w:snapToGrid w:val="0"/>
        <w:spacing w:line="576" w:lineRule="exact"/>
        <w:ind w:firstLine="482" w:firstLineChars="200"/>
        <w:jc w:val="left"/>
        <w:rPr>
          <w:rFonts w:ascii="Times New Roman" w:hAnsi="Times New Roman" w:eastAsia="方正仿宋_GBK" w:cs="Times New Roman"/>
          <w:b/>
          <w:bCs/>
          <w:color w:val="000000" w:themeColor="text1"/>
          <w:sz w:val="24"/>
          <w14:textFill>
            <w14:solidFill>
              <w14:schemeClr w14:val="tx1"/>
            </w14:solidFill>
          </w14:textFill>
        </w:rPr>
      </w:pPr>
      <w:r>
        <w:rPr>
          <w:rFonts w:ascii="Times New Roman" w:hAnsi="Times New Roman" w:eastAsia="方正仿宋_GBK" w:cs="Times New Roman"/>
          <w:b/>
          <w:bCs/>
          <w:color w:val="000000"/>
          <w:sz w:val="24"/>
        </w:rPr>
        <w:t>（三）</w:t>
      </w:r>
      <w:r>
        <w:rPr>
          <w:rFonts w:ascii="Times New Roman" w:hAnsi="Times New Roman" w:eastAsia="方正仿宋_GBK" w:cs="Times New Roman"/>
          <w:b/>
          <w:bCs/>
          <w:color w:val="000000" w:themeColor="text1"/>
          <w:sz w:val="24"/>
          <w14:textFill>
            <w14:solidFill>
              <w14:schemeClr w14:val="tx1"/>
            </w14:solidFill>
          </w14:textFill>
        </w:rPr>
        <w:t>成果要求</w:t>
      </w:r>
    </w:p>
    <w:p w14:paraId="05DC9C26">
      <w:pPr>
        <w:widowControl/>
        <w:ind w:firstLine="480" w:firstLineChars="200"/>
        <w:jc w:val="left"/>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完成《九寨沟遗产地钙化滩面植物群落详查报告》，</w:t>
      </w:r>
      <w:r>
        <w:rPr>
          <w:rFonts w:hint="eastAsia" w:ascii="Times New Roman" w:hAnsi="Times New Roman" w:eastAsia="方正仿宋_GBK" w:cs="Times New Roman"/>
          <w:color w:val="000000" w:themeColor="text1"/>
          <w:sz w:val="24"/>
          <w14:textFill>
            <w14:solidFill>
              <w14:schemeClr w14:val="tx1"/>
            </w14:solidFill>
          </w14:textFill>
        </w:rPr>
        <w:t>建立</w:t>
      </w:r>
      <w:r>
        <w:rPr>
          <w:rFonts w:ascii="Times New Roman" w:hAnsi="Times New Roman" w:eastAsia="方正仿宋_GBK" w:cs="Times New Roman"/>
          <w:color w:val="000000" w:themeColor="text1"/>
          <w:sz w:val="24"/>
          <w14:textFill>
            <w14:solidFill>
              <w14:schemeClr w14:val="tx1"/>
            </w14:solidFill>
          </w14:textFill>
        </w:rPr>
        <w:t>植物照片数据库（包括植物名录、植物分布影响、主要物种照片、生境、拍摄位置、日期等信息）。</w:t>
      </w:r>
    </w:p>
    <w:p w14:paraId="0A942871">
      <w:pPr>
        <w:tabs>
          <w:tab w:val="left" w:pos="851"/>
        </w:tabs>
        <w:adjustRightInd w:val="0"/>
        <w:snapToGrid w:val="0"/>
        <w:spacing w:line="576" w:lineRule="exact"/>
        <w:ind w:firstLine="482" w:firstLineChars="200"/>
        <w:rPr>
          <w:rFonts w:ascii="Times New Roman" w:hAnsi="Times New Roman" w:eastAsia="方正仿宋_GBK" w:cs="Times New Roman"/>
          <w:b/>
          <w:bCs/>
          <w:color w:val="000000" w:themeColor="text1"/>
          <w:sz w:val="24"/>
          <w14:textFill>
            <w14:solidFill>
              <w14:schemeClr w14:val="tx1"/>
            </w14:solidFill>
          </w14:textFill>
        </w:rPr>
      </w:pPr>
      <w:r>
        <w:rPr>
          <w:rFonts w:ascii="Times New Roman" w:hAnsi="Times New Roman" w:eastAsia="方正仿宋_GBK" w:cs="Times New Roman"/>
          <w:b/>
          <w:bCs/>
          <w:color w:val="000000" w:themeColor="text1"/>
          <w:sz w:val="24"/>
          <w14:textFill>
            <w14:solidFill>
              <w14:schemeClr w14:val="tx1"/>
            </w14:solidFill>
          </w14:textFill>
        </w:rPr>
        <w:t>（四）技术要求</w:t>
      </w:r>
    </w:p>
    <w:p w14:paraId="62BDEF5C">
      <w:pPr>
        <w:tabs>
          <w:tab w:val="left" w:pos="851"/>
        </w:tabs>
        <w:adjustRightInd w:val="0"/>
        <w:snapToGrid w:val="0"/>
        <w:spacing w:line="576" w:lineRule="exact"/>
        <w:ind w:firstLine="720" w:firstLineChars="3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1.采用无人机调查和现场调查相结合的手段。</w:t>
      </w:r>
    </w:p>
    <w:p w14:paraId="37F68040">
      <w:pPr>
        <w:tabs>
          <w:tab w:val="left" w:pos="851"/>
        </w:tabs>
        <w:adjustRightInd w:val="0"/>
        <w:snapToGrid w:val="0"/>
        <w:spacing w:line="576" w:lineRule="exact"/>
        <w:ind w:firstLine="720" w:firstLineChars="300"/>
        <w:rPr>
          <w:rFonts w:ascii="Times New Roman" w:hAnsi="Times New Roman" w:eastAsia="方正仿宋_GBK" w:cs="Times New Roman"/>
          <w:color w:val="EE0000"/>
          <w:sz w:val="24"/>
        </w:rPr>
      </w:pPr>
      <w:r>
        <w:rPr>
          <w:rFonts w:ascii="Times New Roman" w:hAnsi="Times New Roman" w:eastAsia="方正仿宋_GBK" w:cs="Times New Roman"/>
          <w:color w:val="000000" w:themeColor="text1"/>
          <w:sz w:val="24"/>
          <w14:textFill>
            <w14:solidFill>
              <w14:schemeClr w14:val="tx1"/>
            </w14:solidFill>
          </w14:textFill>
        </w:rPr>
        <w:t>2. 设备与人员准备：配备野外调查所需设备（GPS、样方框、标本夹、相机、土壤检测仪等），组建专业团队（含植物分类、生态调查等领域人员）。</w:t>
      </w:r>
    </w:p>
    <w:p w14:paraId="69594BF2">
      <w:pPr>
        <w:tabs>
          <w:tab w:val="left" w:pos="851"/>
        </w:tabs>
        <w:adjustRightInd w:val="0"/>
        <w:snapToGrid w:val="0"/>
        <w:spacing w:line="576"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szCs w:val="24"/>
        </w:rPr>
        <w:t>*三、</w:t>
      </w:r>
      <w:r>
        <w:rPr>
          <w:rFonts w:ascii="Times New Roman" w:hAnsi="Times New Roman" w:eastAsia="仿宋" w:cs="Times New Roman"/>
          <w:b/>
          <w:bCs/>
          <w:sz w:val="24"/>
        </w:rPr>
        <w:t>其他服务要求</w:t>
      </w:r>
    </w:p>
    <w:p w14:paraId="67034D41">
      <w:pPr>
        <w:autoSpaceDE w:val="0"/>
        <w:spacing w:line="54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color w:val="000000"/>
          <w:sz w:val="24"/>
        </w:rPr>
        <w:t>（1）服务过程中发生的人身安全及设备事故由供应商自行负责。</w:t>
      </w:r>
    </w:p>
    <w:p w14:paraId="4F6181A8">
      <w:pPr>
        <w:autoSpaceDE w:val="0"/>
        <w:spacing w:line="54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color w:val="000000"/>
          <w:sz w:val="24"/>
        </w:rPr>
        <w:t>（2）报价要求：供应商所报价格是完成本项目全部内容的最终验收价格。供应商报价是供应商响应采购项目要求的全部工作内容的价格体现，包括但不限于人工费、交通费用、差旅费用、成果编制、税费等全部费用。采购人不再支付其他任何费用。</w:t>
      </w:r>
    </w:p>
    <w:p w14:paraId="36AB2B29">
      <w:pPr>
        <w:pStyle w:val="3"/>
        <w:keepNext w:val="0"/>
        <w:keepLines w:val="0"/>
        <w:spacing w:before="0" w:after="0" w:line="576" w:lineRule="exact"/>
        <w:ind w:firstLine="482"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*四、商务要求</w:t>
      </w:r>
    </w:p>
    <w:p w14:paraId="62259E62">
      <w:pPr>
        <w:autoSpaceDE w:val="0"/>
        <w:spacing w:line="576" w:lineRule="exact"/>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（一）服务期限</w:t>
      </w:r>
      <w:r>
        <w:rPr>
          <w:rFonts w:ascii="Times New Roman" w:hAnsi="Times New Roman" w:eastAsia="仿宋" w:cs="Times New Roman"/>
          <w:sz w:val="24"/>
          <w:szCs w:val="24"/>
        </w:rPr>
        <w:t>：</w:t>
      </w:r>
      <w:r>
        <w:rPr>
          <w:rFonts w:hint="eastAsia" w:ascii="Times New Roman" w:hAnsi="Times New Roman" w:eastAsia="仿宋" w:cs="Times New Roman"/>
          <w:sz w:val="24"/>
          <w:szCs w:val="24"/>
        </w:rPr>
        <w:t>自</w:t>
      </w:r>
      <w:r>
        <w:rPr>
          <w:rFonts w:ascii="Times New Roman" w:hAnsi="Times New Roman" w:eastAsia="仿宋" w:cs="Times New Roman"/>
          <w:sz w:val="24"/>
          <w:szCs w:val="24"/>
        </w:rPr>
        <w:t>合同签订之日起</w:t>
      </w:r>
      <w:r>
        <w:rPr>
          <w:rFonts w:hint="eastAsia" w:ascii="Times New Roman" w:hAnsi="Times New Roman" w:eastAsia="仿宋" w:cs="Times New Roman"/>
          <w:sz w:val="24"/>
          <w:szCs w:val="24"/>
        </w:rPr>
        <w:t>12个月</w:t>
      </w:r>
      <w:r>
        <w:rPr>
          <w:rFonts w:ascii="Times New Roman" w:hAnsi="Times New Roman" w:eastAsia="仿宋" w:cs="Times New Roman"/>
          <w:sz w:val="24"/>
          <w:szCs w:val="24"/>
        </w:rPr>
        <w:t>。</w:t>
      </w:r>
    </w:p>
    <w:p w14:paraId="622D780F">
      <w:pPr>
        <w:autoSpaceDE w:val="0"/>
        <w:spacing w:line="576" w:lineRule="exact"/>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（二）服务地点</w:t>
      </w:r>
      <w:r>
        <w:rPr>
          <w:rFonts w:ascii="Times New Roman" w:hAnsi="Times New Roman" w:eastAsia="仿宋" w:cs="Times New Roman"/>
          <w:sz w:val="24"/>
          <w:szCs w:val="24"/>
        </w:rPr>
        <w:t>：九寨沟世界自然遗产地。</w:t>
      </w:r>
    </w:p>
    <w:p w14:paraId="7E07B1C3">
      <w:pPr>
        <w:autoSpaceDE w:val="0"/>
        <w:spacing w:line="520" w:lineRule="exact"/>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（三）付款方式</w:t>
      </w:r>
      <w:r>
        <w:rPr>
          <w:rFonts w:ascii="Times New Roman" w:hAnsi="Times New Roman" w:eastAsia="仿宋" w:cs="Times New Roman"/>
          <w:sz w:val="24"/>
          <w:szCs w:val="24"/>
        </w:rPr>
        <w:t xml:space="preserve">：自签订合同后，采购人在收到供应商提供的合法有效完整的完税发票及凭证资料后，达到付款条件起30日内，支付合同总金额的40.00%；供应商完成植物群落调查服务并经采购人验收合格，采购人在收到供应商提供的合法有效完整的完税发票及凭证资料后，达到付款条件起30日内，支付合同总金额的60.00%。  </w:t>
      </w:r>
    </w:p>
    <w:p w14:paraId="5BA4ECD8">
      <w:pPr>
        <w:autoSpaceDE w:val="0"/>
        <w:spacing w:line="576" w:lineRule="exact"/>
        <w:ind w:firstLine="482" w:firstLineChars="200"/>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（四）验收：</w:t>
      </w:r>
    </w:p>
    <w:p w14:paraId="0BAE5DC3">
      <w:pPr>
        <w:spacing w:line="576" w:lineRule="exac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采购人按照磋商文件要求和成交供应商响应文件内容及合同内容组织验收。</w:t>
      </w:r>
    </w:p>
    <w:p w14:paraId="7D8A14CF">
      <w:pPr>
        <w:spacing w:line="401" w:lineRule="auto"/>
        <w:ind w:firstLine="321" w:firstLineChars="100"/>
        <w:jc w:val="center"/>
        <w:outlineLvl w:val="0"/>
        <w:rPr>
          <w:rFonts w:ascii="Times New Roman" w:hAnsi="Times New Roman" w:eastAsia="仿宋" w:cs="Times New Roman"/>
          <w:b/>
          <w:bCs/>
          <w:sz w:val="32"/>
          <w:szCs w:val="32"/>
        </w:rPr>
      </w:pPr>
      <w:bookmarkStart w:id="180" w:name="_Toc24291"/>
      <w:bookmarkStart w:id="181" w:name="_Toc6124"/>
      <w:bookmarkStart w:id="182" w:name="_Toc29123"/>
      <w:bookmarkStart w:id="183" w:name="_Toc5410"/>
    </w:p>
    <w:p w14:paraId="28299217">
      <w:pPr>
        <w:spacing w:line="401" w:lineRule="auto"/>
        <w:jc w:val="center"/>
        <w:outlineLvl w:val="0"/>
        <w:rPr>
          <w:rFonts w:ascii="Times New Roman" w:hAnsi="Times New Roman" w:eastAsia="仿宋" w:cs="Times New Roman"/>
          <w:b/>
          <w:bCs/>
          <w:sz w:val="32"/>
          <w:szCs w:val="32"/>
        </w:rPr>
      </w:pPr>
    </w:p>
    <w:p w14:paraId="1C15F79B">
      <w:pPr>
        <w:spacing w:line="401" w:lineRule="auto"/>
        <w:jc w:val="center"/>
        <w:outlineLvl w:val="0"/>
        <w:rPr>
          <w:rFonts w:ascii="Times New Roman" w:hAnsi="Times New Roman" w:eastAsia="仿宋" w:cs="Times New Roman"/>
          <w:b/>
          <w:bCs/>
          <w:sz w:val="32"/>
          <w:szCs w:val="32"/>
        </w:rPr>
      </w:pPr>
    </w:p>
    <w:p w14:paraId="12EB1F5C">
      <w:pPr>
        <w:spacing w:line="401" w:lineRule="auto"/>
        <w:jc w:val="center"/>
        <w:outlineLvl w:val="0"/>
        <w:rPr>
          <w:rFonts w:ascii="Times New Roman" w:hAnsi="Times New Roman" w:eastAsia="仿宋" w:cs="Times New Roman"/>
          <w:b/>
          <w:bCs/>
          <w:sz w:val="32"/>
          <w:szCs w:val="32"/>
        </w:rPr>
      </w:pPr>
    </w:p>
    <w:p w14:paraId="33FA0483">
      <w:pPr>
        <w:spacing w:line="401" w:lineRule="auto"/>
        <w:jc w:val="center"/>
        <w:outlineLvl w:val="0"/>
        <w:rPr>
          <w:rFonts w:ascii="Times New Roman" w:hAnsi="Times New Roman" w:eastAsia="仿宋" w:cs="Times New Roman"/>
          <w:b/>
          <w:bCs/>
          <w:sz w:val="32"/>
          <w:szCs w:val="32"/>
        </w:rPr>
      </w:pPr>
    </w:p>
    <w:p w14:paraId="169C954A">
      <w:pPr>
        <w:spacing w:line="401" w:lineRule="auto"/>
        <w:jc w:val="center"/>
        <w:outlineLvl w:val="0"/>
        <w:rPr>
          <w:rFonts w:ascii="Times New Roman" w:hAnsi="Times New Roman" w:eastAsia="仿宋" w:cs="Times New Roman"/>
          <w:b/>
          <w:bCs/>
          <w:sz w:val="32"/>
          <w:szCs w:val="32"/>
        </w:rPr>
      </w:pPr>
    </w:p>
    <w:p w14:paraId="527EA3BA">
      <w:pPr>
        <w:spacing w:line="401" w:lineRule="auto"/>
        <w:jc w:val="center"/>
        <w:outlineLvl w:val="0"/>
        <w:rPr>
          <w:rFonts w:ascii="Times New Roman" w:hAnsi="Times New Roman" w:eastAsia="仿宋" w:cs="Times New Roman"/>
          <w:b/>
          <w:bCs/>
          <w:sz w:val="32"/>
          <w:szCs w:val="32"/>
        </w:rPr>
      </w:pPr>
    </w:p>
    <w:p w14:paraId="64FBB8C9">
      <w:pPr>
        <w:spacing w:line="401" w:lineRule="auto"/>
        <w:jc w:val="center"/>
        <w:outlineLvl w:val="0"/>
        <w:rPr>
          <w:rFonts w:ascii="Times New Roman" w:hAnsi="Times New Roman" w:eastAsia="仿宋" w:cs="Times New Roman"/>
          <w:b/>
          <w:bCs/>
          <w:sz w:val="32"/>
          <w:szCs w:val="32"/>
        </w:rPr>
      </w:pPr>
    </w:p>
    <w:p w14:paraId="678EA726">
      <w:pPr>
        <w:spacing w:line="401" w:lineRule="auto"/>
        <w:jc w:val="center"/>
        <w:outlineLvl w:val="0"/>
        <w:rPr>
          <w:rFonts w:ascii="Times New Roman" w:hAnsi="Times New Roman" w:eastAsia="仿宋" w:cs="Times New Roman"/>
          <w:b/>
          <w:bCs/>
          <w:sz w:val="32"/>
          <w:szCs w:val="32"/>
        </w:rPr>
      </w:pPr>
    </w:p>
    <w:p w14:paraId="7C5E31F4">
      <w:pPr>
        <w:spacing w:line="401" w:lineRule="auto"/>
        <w:jc w:val="center"/>
        <w:outlineLvl w:val="0"/>
        <w:rPr>
          <w:rFonts w:ascii="Times New Roman" w:hAnsi="Times New Roman" w:eastAsia="仿宋" w:cs="Times New Roman"/>
          <w:b/>
          <w:bCs/>
          <w:sz w:val="32"/>
          <w:szCs w:val="32"/>
        </w:rPr>
      </w:pPr>
    </w:p>
    <w:p w14:paraId="7AC460A2">
      <w:pPr>
        <w:spacing w:line="401" w:lineRule="auto"/>
        <w:jc w:val="center"/>
        <w:outlineLvl w:val="0"/>
        <w:rPr>
          <w:rFonts w:ascii="Times New Roman" w:hAnsi="Times New Roman" w:eastAsia="仿宋" w:cs="Times New Roman"/>
          <w:b/>
          <w:bCs/>
          <w:sz w:val="32"/>
          <w:szCs w:val="32"/>
        </w:rPr>
      </w:pPr>
    </w:p>
    <w:p w14:paraId="524F040D">
      <w:pPr>
        <w:spacing w:line="401" w:lineRule="auto"/>
        <w:jc w:val="center"/>
        <w:outlineLvl w:val="0"/>
        <w:rPr>
          <w:rFonts w:ascii="Times New Roman" w:hAnsi="Times New Roman" w:eastAsia="仿宋" w:cs="Times New Roman"/>
          <w:b/>
          <w:bCs/>
          <w:sz w:val="32"/>
          <w:szCs w:val="32"/>
        </w:rPr>
      </w:pPr>
    </w:p>
    <w:p w14:paraId="5DC71BDE">
      <w:pPr>
        <w:spacing w:line="401" w:lineRule="auto"/>
        <w:jc w:val="center"/>
        <w:outlineLvl w:val="0"/>
        <w:rPr>
          <w:rFonts w:ascii="Times New Roman" w:hAnsi="Times New Roman" w:eastAsia="仿宋" w:cs="Times New Roman"/>
          <w:b/>
          <w:bCs/>
          <w:sz w:val="32"/>
          <w:szCs w:val="32"/>
        </w:rPr>
      </w:pPr>
    </w:p>
    <w:p w14:paraId="5FD920E8">
      <w:pPr>
        <w:spacing w:line="401" w:lineRule="auto"/>
        <w:jc w:val="center"/>
        <w:outlineLvl w:val="0"/>
        <w:rPr>
          <w:rFonts w:ascii="Times New Roman" w:hAnsi="Times New Roman" w:eastAsia="仿宋" w:cs="Times New Roman"/>
          <w:b/>
          <w:bCs/>
          <w:sz w:val="32"/>
          <w:szCs w:val="32"/>
        </w:rPr>
      </w:pPr>
    </w:p>
    <w:p w14:paraId="2830DFDE">
      <w:pPr>
        <w:spacing w:line="401" w:lineRule="auto"/>
        <w:jc w:val="center"/>
        <w:outlineLvl w:val="0"/>
        <w:rPr>
          <w:rFonts w:ascii="Times New Roman" w:hAnsi="Times New Roman" w:eastAsia="仿宋" w:cs="Times New Roman"/>
          <w:b/>
          <w:bCs/>
          <w:sz w:val="32"/>
          <w:szCs w:val="32"/>
        </w:rPr>
      </w:pPr>
    </w:p>
    <w:p w14:paraId="4443628E">
      <w:pPr>
        <w:spacing w:line="401" w:lineRule="auto"/>
        <w:jc w:val="center"/>
        <w:outlineLvl w:val="0"/>
        <w:rPr>
          <w:rFonts w:ascii="Times New Roman" w:hAnsi="Times New Roman" w:eastAsia="仿宋" w:cs="Times New Roman"/>
          <w:b/>
          <w:bCs/>
          <w:sz w:val="32"/>
          <w:szCs w:val="32"/>
        </w:rPr>
      </w:pPr>
    </w:p>
    <w:p w14:paraId="6D5EE9F2">
      <w:pPr>
        <w:spacing w:line="401" w:lineRule="auto"/>
        <w:jc w:val="center"/>
        <w:outlineLvl w:val="0"/>
        <w:rPr>
          <w:rFonts w:ascii="Times New Roman" w:hAnsi="Times New Roman" w:eastAsia="仿宋" w:cs="Times New Roman"/>
          <w:b/>
          <w:bCs/>
          <w:sz w:val="32"/>
          <w:szCs w:val="32"/>
        </w:rPr>
      </w:pPr>
    </w:p>
    <w:p w14:paraId="18F9CF86">
      <w:pPr>
        <w:spacing w:line="401" w:lineRule="auto"/>
        <w:jc w:val="center"/>
        <w:outlineLvl w:val="0"/>
        <w:rPr>
          <w:rFonts w:ascii="Times New Roman" w:hAnsi="Times New Roman" w:eastAsia="仿宋" w:cs="Times New Roman"/>
          <w:b/>
          <w:bCs/>
          <w:sz w:val="32"/>
          <w:szCs w:val="32"/>
        </w:rPr>
      </w:pPr>
    </w:p>
    <w:p w14:paraId="7BE9CDF7">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2"/>
      <w:bookmarkEnd w:id="173"/>
      <w:bookmarkEnd w:id="180"/>
      <w:bookmarkEnd w:id="181"/>
      <w:bookmarkEnd w:id="182"/>
      <w:bookmarkEnd w:id="183"/>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184"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185" w:name="_Toc27079"/>
      <w:bookmarkStart w:id="186" w:name="_Toc13416"/>
      <w:bookmarkStart w:id="187" w:name="_Toc11911"/>
      <w:bookmarkStart w:id="188" w:name="_Toc495"/>
      <w:bookmarkStart w:id="189" w:name="_Toc10038"/>
      <w:r>
        <w:rPr>
          <w:rFonts w:ascii="Times New Roman" w:hAnsi="Times New Roman" w:eastAsia="仿宋" w:cs="Times New Roman"/>
          <w:b/>
          <w:bCs/>
          <w:sz w:val="32"/>
          <w:szCs w:val="32"/>
        </w:rPr>
        <w:t>第七章  响应文件格式</w:t>
      </w:r>
      <w:bookmarkEnd w:id="184"/>
      <w:bookmarkEnd w:id="185"/>
      <w:bookmarkEnd w:id="186"/>
      <w:bookmarkEnd w:id="187"/>
      <w:bookmarkEnd w:id="188"/>
      <w:bookmarkEnd w:id="189"/>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190" w:name="_Toc16136"/>
      <w:bookmarkStart w:id="191" w:name="_Toc19873"/>
      <w:bookmarkStart w:id="192" w:name="_Toc15900"/>
      <w:bookmarkStart w:id="193" w:name="_Toc1621"/>
      <w:r>
        <w:rPr>
          <w:rFonts w:ascii="Times New Roman" w:hAnsi="Times New Roman" w:eastAsia="仿宋" w:cs="Times New Roman"/>
          <w:b/>
          <w:sz w:val="32"/>
        </w:rPr>
        <w:t>第一部分     “资格性响应文件”格式</w:t>
      </w:r>
      <w:bookmarkEnd w:id="190"/>
      <w:bookmarkEnd w:id="191"/>
      <w:bookmarkEnd w:id="192"/>
      <w:bookmarkEnd w:id="193"/>
    </w:p>
    <w:p w14:paraId="717349D8">
      <w:pPr>
        <w:spacing w:line="360" w:lineRule="auto"/>
        <w:outlineLvl w:val="0"/>
        <w:rPr>
          <w:rFonts w:ascii="Times New Roman" w:hAnsi="Times New Roman" w:eastAsia="仿宋" w:cs="Times New Roman"/>
          <w:b/>
          <w:sz w:val="32"/>
        </w:rPr>
      </w:pPr>
      <w:bookmarkStart w:id="194" w:name="_Toc6648"/>
      <w:bookmarkStart w:id="195" w:name="_Toc15815"/>
      <w:bookmarkStart w:id="196" w:name="_Toc808"/>
      <w:bookmarkStart w:id="197" w:name="_Toc27391"/>
      <w:r>
        <w:rPr>
          <w:rFonts w:ascii="Times New Roman" w:hAnsi="Times New Roman" w:eastAsia="仿宋" w:cs="Times New Roman"/>
          <w:b/>
          <w:sz w:val="32"/>
        </w:rPr>
        <w:t>格式1-1</w:t>
      </w:r>
      <w:bookmarkEnd w:id="194"/>
      <w:bookmarkEnd w:id="195"/>
      <w:bookmarkEnd w:id="196"/>
      <w:bookmarkEnd w:id="197"/>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198" w:name="_Toc19694"/>
      <w:bookmarkStart w:id="199" w:name="_Toc25191"/>
      <w:bookmarkStart w:id="200" w:name="_Toc13989"/>
      <w:r>
        <w:rPr>
          <w:rFonts w:ascii="Times New Roman" w:hAnsi="Times New Roman" w:eastAsia="仿宋" w:cs="Times New Roman"/>
          <w:b/>
          <w:sz w:val="32"/>
        </w:rPr>
        <w:t>格式1-2</w:t>
      </w:r>
      <w:bookmarkEnd w:id="198"/>
      <w:bookmarkEnd w:id="199"/>
      <w:bookmarkEnd w:id="200"/>
    </w:p>
    <w:p w14:paraId="0D6ACC11">
      <w:pPr>
        <w:spacing w:line="360" w:lineRule="auto"/>
        <w:ind w:firstLine="790"/>
        <w:jc w:val="center"/>
        <w:outlineLvl w:val="1"/>
        <w:rPr>
          <w:rFonts w:ascii="Times New Roman" w:hAnsi="Times New Roman" w:eastAsia="仿宋" w:cs="Times New Roman"/>
          <w:b/>
          <w:sz w:val="32"/>
        </w:rPr>
      </w:pPr>
      <w:bookmarkStart w:id="201" w:name="_Toc2371"/>
      <w:r>
        <w:rPr>
          <w:rFonts w:ascii="Times New Roman" w:hAnsi="Times New Roman" w:eastAsia="仿宋" w:cs="Times New Roman"/>
          <w:b/>
          <w:sz w:val="32"/>
        </w:rPr>
        <w:t>一、法定代表人/单位负责人授权书</w:t>
      </w:r>
      <w:bookmarkEnd w:id="201"/>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02" w:name="_Toc31935"/>
      <w:bookmarkStart w:id="203" w:name="_Toc10204"/>
      <w:bookmarkStart w:id="204" w:name="_Toc14908"/>
      <w:r>
        <w:rPr>
          <w:rFonts w:ascii="Times New Roman" w:hAnsi="Times New Roman" w:eastAsia="仿宋" w:cs="Times New Roman"/>
          <w:b/>
          <w:sz w:val="32"/>
        </w:rPr>
        <w:t>格式1-3</w:t>
      </w:r>
      <w:bookmarkEnd w:id="202"/>
      <w:bookmarkEnd w:id="203"/>
      <w:bookmarkEnd w:id="204"/>
    </w:p>
    <w:p w14:paraId="1C323D94">
      <w:pPr>
        <w:spacing w:line="360" w:lineRule="auto"/>
        <w:jc w:val="center"/>
        <w:outlineLvl w:val="1"/>
        <w:rPr>
          <w:rFonts w:ascii="Times New Roman" w:hAnsi="Times New Roman" w:eastAsia="仿宋" w:cs="Times New Roman"/>
          <w:b/>
          <w:sz w:val="32"/>
        </w:rPr>
      </w:pPr>
      <w:bookmarkStart w:id="205" w:name="_Toc9259"/>
      <w:r>
        <w:rPr>
          <w:rFonts w:ascii="Times New Roman" w:hAnsi="Times New Roman" w:eastAsia="仿宋" w:cs="Times New Roman"/>
          <w:b/>
          <w:sz w:val="32"/>
        </w:rPr>
        <w:t>二、承诺函</w:t>
      </w:r>
      <w:bookmarkEnd w:id="205"/>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06" w:name="_Toc7874"/>
      <w:bookmarkStart w:id="207" w:name="_Toc16767"/>
      <w:bookmarkStart w:id="208" w:name="_Toc9557"/>
      <w:r>
        <w:rPr>
          <w:rFonts w:ascii="Times New Roman" w:hAnsi="Times New Roman" w:eastAsia="仿宋" w:cs="Times New Roman"/>
          <w:b/>
          <w:sz w:val="32"/>
        </w:rPr>
        <w:t>格式1-4</w:t>
      </w:r>
      <w:bookmarkEnd w:id="206"/>
      <w:bookmarkEnd w:id="207"/>
      <w:bookmarkEnd w:id="208"/>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09"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09"/>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10" w:name="_Toc1295"/>
      <w:bookmarkStart w:id="211" w:name="_Toc2182"/>
      <w:bookmarkStart w:id="212" w:name="_Toc28944"/>
      <w:r>
        <w:rPr>
          <w:rFonts w:ascii="Times New Roman" w:hAnsi="Times New Roman" w:eastAsia="仿宋" w:cs="Times New Roman"/>
          <w:b/>
          <w:sz w:val="32"/>
        </w:rPr>
        <w:t>格式1-5</w:t>
      </w:r>
      <w:bookmarkEnd w:id="210"/>
      <w:bookmarkEnd w:id="211"/>
      <w:bookmarkEnd w:id="212"/>
    </w:p>
    <w:p w14:paraId="169FC484">
      <w:pPr>
        <w:spacing w:line="360" w:lineRule="auto"/>
        <w:jc w:val="center"/>
        <w:outlineLvl w:val="1"/>
        <w:rPr>
          <w:rFonts w:ascii="Times New Roman" w:hAnsi="Times New Roman" w:eastAsia="仿宋" w:cs="Times New Roman"/>
          <w:b/>
          <w:sz w:val="32"/>
        </w:rPr>
      </w:pPr>
      <w:bookmarkStart w:id="213"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13"/>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14" w:name="_Toc5285"/>
      <w:bookmarkStart w:id="215" w:name="_Toc13061"/>
      <w:bookmarkStart w:id="216" w:name="_Toc24582"/>
      <w:bookmarkStart w:id="217" w:name="_Toc9442"/>
      <w:r>
        <w:rPr>
          <w:rFonts w:ascii="Times New Roman" w:hAnsi="Times New Roman" w:eastAsia="仿宋" w:cs="Times New Roman"/>
          <w:b/>
          <w:sz w:val="32"/>
        </w:rPr>
        <w:t>第二部分     “其他响应文件”格式</w:t>
      </w:r>
      <w:bookmarkEnd w:id="214"/>
      <w:bookmarkEnd w:id="215"/>
      <w:bookmarkEnd w:id="216"/>
      <w:bookmarkEnd w:id="217"/>
    </w:p>
    <w:p w14:paraId="3C7844E9">
      <w:pPr>
        <w:spacing w:line="360" w:lineRule="auto"/>
        <w:outlineLvl w:val="0"/>
        <w:rPr>
          <w:rFonts w:ascii="Times New Roman" w:hAnsi="Times New Roman" w:eastAsia="仿宋" w:cs="Times New Roman"/>
          <w:b/>
          <w:sz w:val="32"/>
        </w:rPr>
      </w:pPr>
      <w:bookmarkStart w:id="218" w:name="_Toc29702"/>
      <w:bookmarkStart w:id="219" w:name="_Toc20452"/>
      <w:bookmarkStart w:id="220" w:name="_Toc13973"/>
      <w:bookmarkStart w:id="221" w:name="_Toc28953"/>
      <w:r>
        <w:rPr>
          <w:rFonts w:ascii="Times New Roman" w:hAnsi="Times New Roman" w:eastAsia="仿宋" w:cs="Times New Roman"/>
          <w:b/>
          <w:sz w:val="32"/>
        </w:rPr>
        <w:t>格式2-1</w:t>
      </w:r>
      <w:bookmarkEnd w:id="218"/>
      <w:bookmarkEnd w:id="219"/>
      <w:bookmarkEnd w:id="220"/>
      <w:bookmarkEnd w:id="221"/>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22" w:name="_Toc19737"/>
      <w:bookmarkStart w:id="223" w:name="_Toc13166"/>
      <w:bookmarkStart w:id="224" w:name="_Toc7206"/>
      <w:bookmarkStart w:id="225" w:name="_Toc24368"/>
      <w:r>
        <w:rPr>
          <w:rFonts w:ascii="Times New Roman" w:hAnsi="Times New Roman" w:eastAsia="仿宋" w:cs="Times New Roman"/>
          <w:b/>
          <w:sz w:val="32"/>
        </w:rPr>
        <w:t>格式2-2</w:t>
      </w:r>
      <w:bookmarkEnd w:id="222"/>
      <w:bookmarkEnd w:id="223"/>
      <w:bookmarkEnd w:id="224"/>
      <w:bookmarkEnd w:id="225"/>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26" w:name="_Toc29402"/>
      <w:bookmarkStart w:id="227" w:name="_Toc24446"/>
      <w:bookmarkStart w:id="228" w:name="_Toc16109"/>
      <w:bookmarkStart w:id="229" w:name="_Toc16231"/>
      <w:bookmarkStart w:id="230" w:name="_Toc13363"/>
      <w:r>
        <w:rPr>
          <w:rFonts w:ascii="Times New Roman" w:hAnsi="Times New Roman" w:eastAsia="仿宋" w:cs="Times New Roman"/>
          <w:b/>
          <w:sz w:val="32"/>
        </w:rPr>
        <w:t>格式2-3</w:t>
      </w:r>
      <w:bookmarkEnd w:id="226"/>
      <w:bookmarkEnd w:id="227"/>
      <w:bookmarkEnd w:id="228"/>
      <w:bookmarkEnd w:id="229"/>
      <w:bookmarkEnd w:id="230"/>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10A7367">
      <w:pPr>
        <w:spacing w:line="360" w:lineRule="auto"/>
        <w:jc w:val="left"/>
        <w:outlineLvl w:val="0"/>
        <w:rPr>
          <w:rFonts w:ascii="Times New Roman" w:hAnsi="Times New Roman" w:eastAsia="仿宋" w:cs="Times New Roman"/>
          <w:b/>
          <w:sz w:val="32"/>
        </w:rPr>
      </w:pPr>
      <w:bookmarkStart w:id="231" w:name="_Toc25126"/>
      <w:bookmarkStart w:id="232" w:name="_Toc15411"/>
      <w:bookmarkStart w:id="233" w:name="_Toc13308"/>
      <w:bookmarkStart w:id="234" w:name="_Toc31568"/>
    </w:p>
    <w:p w14:paraId="78A91330">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1"/>
      <w:bookmarkEnd w:id="232"/>
      <w:bookmarkEnd w:id="233"/>
      <w:bookmarkEnd w:id="234"/>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35" w:name="_Toc13678"/>
      <w:bookmarkStart w:id="236" w:name="_Toc5269"/>
      <w:bookmarkStart w:id="237" w:name="_Toc17659"/>
      <w:bookmarkStart w:id="238" w:name="_Toc6276"/>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35"/>
      <w:bookmarkEnd w:id="236"/>
      <w:bookmarkEnd w:id="237"/>
      <w:bookmarkEnd w:id="238"/>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239" w:name="_Toc24819"/>
      <w:bookmarkStart w:id="240" w:name="_Toc346"/>
      <w:bookmarkStart w:id="241" w:name="_Toc7714"/>
      <w:bookmarkStart w:id="242" w:name="_Toc24129"/>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39"/>
      <w:bookmarkEnd w:id="240"/>
      <w:bookmarkEnd w:id="241"/>
      <w:bookmarkEnd w:id="242"/>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5"/>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243" w:name="_Toc21755"/>
      <w:bookmarkStart w:id="244" w:name="_Toc17530"/>
      <w:bookmarkStart w:id="245" w:name="_Toc6587"/>
      <w:bookmarkStart w:id="246" w:name="_Toc30380"/>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43"/>
      <w:bookmarkEnd w:id="244"/>
      <w:bookmarkEnd w:id="245"/>
      <w:bookmarkEnd w:id="246"/>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247" w:name="_Toc8843"/>
      <w:bookmarkStart w:id="248" w:name="_Toc30514"/>
      <w:bookmarkStart w:id="249" w:name="_Toc17982"/>
      <w:bookmarkStart w:id="250" w:name="_Toc22843"/>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47"/>
      <w:bookmarkEnd w:id="248"/>
      <w:bookmarkEnd w:id="249"/>
      <w:bookmarkEnd w:id="250"/>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251" w:name="_Toc22034"/>
      <w:bookmarkStart w:id="252" w:name="_Toc10302"/>
      <w:bookmarkStart w:id="253" w:name="_Toc32528"/>
      <w:bookmarkStart w:id="254" w:name="_Toc31845"/>
      <w:bookmarkStart w:id="255" w:name="_Toc19409"/>
      <w:bookmarkStart w:id="256" w:name="_Toc112053983"/>
      <w:r>
        <w:rPr>
          <w:rFonts w:ascii="Times New Roman" w:hAnsi="Times New Roman" w:eastAsia="仿宋" w:cs="Times New Roman"/>
          <w:b/>
          <w:sz w:val="36"/>
          <w:szCs w:val="36"/>
        </w:rPr>
        <w:t>第八章  评审方法</w:t>
      </w:r>
      <w:bookmarkEnd w:id="251"/>
      <w:bookmarkEnd w:id="252"/>
      <w:bookmarkEnd w:id="253"/>
      <w:bookmarkEnd w:id="254"/>
      <w:bookmarkEnd w:id="255"/>
      <w:bookmarkEnd w:id="256"/>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257" w:name="_Toc28875"/>
      <w:bookmarkStart w:id="258" w:name="_Toc6669"/>
      <w:bookmarkStart w:id="259" w:name="_Toc4948"/>
      <w:bookmarkStart w:id="260" w:name="_Toc23647"/>
      <w:r>
        <w:rPr>
          <w:rFonts w:ascii="Times New Roman" w:hAnsi="Times New Roman" w:eastAsia="仿宋" w:cs="Times New Roman"/>
          <w:b/>
          <w:sz w:val="24"/>
        </w:rPr>
        <w:t>1.总则</w:t>
      </w:r>
      <w:bookmarkEnd w:id="257"/>
      <w:bookmarkEnd w:id="258"/>
      <w:bookmarkEnd w:id="259"/>
      <w:bookmarkEnd w:id="260"/>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261" w:name="_Toc13486"/>
      <w:bookmarkStart w:id="262" w:name="_Toc27901"/>
      <w:bookmarkStart w:id="263" w:name="_Toc30137"/>
      <w:bookmarkStart w:id="264" w:name="_Toc32560"/>
      <w:r>
        <w:rPr>
          <w:rFonts w:ascii="Times New Roman" w:hAnsi="Times New Roman" w:eastAsia="仿宋" w:cs="Times New Roman"/>
          <w:b/>
          <w:sz w:val="24"/>
        </w:rPr>
        <w:t>2.磋商程序</w:t>
      </w:r>
      <w:bookmarkEnd w:id="261"/>
      <w:bookmarkEnd w:id="262"/>
      <w:bookmarkEnd w:id="263"/>
      <w:bookmarkEnd w:id="264"/>
    </w:p>
    <w:p w14:paraId="52B5FBC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265" w:name="_Toc12558"/>
      <w:bookmarkStart w:id="266" w:name="_Toc11817"/>
      <w:bookmarkStart w:id="267" w:name="_Toc31006"/>
      <w:bookmarkStart w:id="268" w:name="_Toc8409"/>
      <w:r>
        <w:rPr>
          <w:rFonts w:ascii="Times New Roman" w:hAnsi="Times New Roman" w:eastAsia="仿宋" w:cs="Times New Roman"/>
          <w:b/>
          <w:sz w:val="24"/>
        </w:rPr>
        <w:t>3.综合评分</w:t>
      </w:r>
      <w:bookmarkEnd w:id="265"/>
      <w:bookmarkEnd w:id="266"/>
      <w:bookmarkEnd w:id="267"/>
      <w:bookmarkEnd w:id="268"/>
    </w:p>
    <w:p w14:paraId="07B31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3797763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64"/>
        <w:gridCol w:w="833"/>
        <w:gridCol w:w="4850"/>
        <w:gridCol w:w="1009"/>
      </w:tblGrid>
      <w:tr w14:paraId="61D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69" w:type="pct"/>
            <w:vAlign w:val="center"/>
          </w:tcPr>
          <w:p w14:paraId="6765350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35" w:type="pct"/>
            <w:vAlign w:val="center"/>
          </w:tcPr>
          <w:p w14:paraId="331B91EF">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97" w:type="pct"/>
            <w:vAlign w:val="center"/>
          </w:tcPr>
          <w:p w14:paraId="587D3350">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5" w:type="pct"/>
            <w:vAlign w:val="center"/>
          </w:tcPr>
          <w:p w14:paraId="68BF1839">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62A533AD">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5FF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69" w:type="pct"/>
            <w:vAlign w:val="center"/>
          </w:tcPr>
          <w:p w14:paraId="6EAAF267">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p>
        </w:tc>
        <w:tc>
          <w:tcPr>
            <w:tcW w:w="635" w:type="pct"/>
            <w:vAlign w:val="center"/>
          </w:tcPr>
          <w:p w14:paraId="154240A2">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报价12%</w:t>
            </w:r>
          </w:p>
        </w:tc>
        <w:tc>
          <w:tcPr>
            <w:tcW w:w="497" w:type="pct"/>
            <w:vAlign w:val="center"/>
          </w:tcPr>
          <w:p w14:paraId="1DF2C825">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12分</w:t>
            </w:r>
          </w:p>
        </w:tc>
        <w:tc>
          <w:tcPr>
            <w:tcW w:w="2895" w:type="pct"/>
            <w:vAlign w:val="center"/>
          </w:tcPr>
          <w:p w14:paraId="5812E798">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Arial"/>
                <w:color w:val="000000"/>
                <w:szCs w:val="21"/>
              </w:rPr>
            </w:pPr>
            <w:r>
              <w:rPr>
                <w:rFonts w:hint="eastAsia" w:ascii="仿宋" w:hAnsi="仿宋" w:eastAsia="仿宋" w:cs="Arial"/>
                <w:color w:val="000000"/>
                <w:szCs w:val="21"/>
              </w:rPr>
              <w:t>以本次有效的最低最后磋商报价为基准价，磋商报价得分=（磋商基准价／最后磋商报价）*12%*100。</w:t>
            </w:r>
          </w:p>
        </w:tc>
        <w:tc>
          <w:tcPr>
            <w:tcW w:w="602" w:type="pct"/>
            <w:vAlign w:val="center"/>
          </w:tcPr>
          <w:p w14:paraId="246BF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Arial"/>
                <w:color w:val="000000"/>
                <w:szCs w:val="21"/>
                <w:lang w:val="en-US" w:eastAsia="zh-CN"/>
              </w:rPr>
            </w:pPr>
            <w:r>
              <w:rPr>
                <w:rFonts w:hint="eastAsia" w:ascii="仿宋" w:hAnsi="仿宋" w:eastAsia="仿宋" w:cs="Arial"/>
                <w:color w:val="000000"/>
                <w:szCs w:val="21"/>
                <w:lang w:val="en-US" w:eastAsia="zh-CN"/>
              </w:rPr>
              <w:t>客观评分因素</w:t>
            </w:r>
          </w:p>
        </w:tc>
      </w:tr>
      <w:tr w14:paraId="09E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9" w:type="pct"/>
            <w:vAlign w:val="center"/>
          </w:tcPr>
          <w:p w14:paraId="0B6F6998">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2</w:t>
            </w:r>
          </w:p>
        </w:tc>
        <w:tc>
          <w:tcPr>
            <w:tcW w:w="635" w:type="pct"/>
            <w:vAlign w:val="center"/>
          </w:tcPr>
          <w:p w14:paraId="5A2A54A3">
            <w:pPr>
              <w:adjustRightInd w:val="0"/>
              <w:spacing w:line="360" w:lineRule="auto"/>
              <w:jc w:val="left"/>
              <w:rPr>
                <w:rFonts w:hint="eastAsia" w:ascii="仿宋" w:hAnsi="仿宋" w:eastAsia="仿宋"/>
                <w:color w:val="000000"/>
                <w:kern w:val="2"/>
                <w:szCs w:val="21"/>
              </w:rPr>
            </w:pPr>
            <w:r>
              <w:rPr>
                <w:rFonts w:hint="eastAsia" w:ascii="仿宋" w:hAnsi="仿宋" w:eastAsia="仿宋"/>
                <w:color w:val="000000"/>
                <w:kern w:val="2"/>
                <w:szCs w:val="21"/>
              </w:rPr>
              <w:t>项目实施方案46%</w:t>
            </w:r>
          </w:p>
          <w:p w14:paraId="546FF5B5">
            <w:pPr>
              <w:adjustRightInd w:val="0"/>
              <w:spacing w:line="360" w:lineRule="auto"/>
              <w:jc w:val="left"/>
              <w:rPr>
                <w:rFonts w:hint="eastAsia" w:ascii="仿宋" w:hAnsi="仿宋" w:eastAsia="仿宋"/>
                <w:color w:val="000000"/>
                <w:szCs w:val="21"/>
              </w:rPr>
            </w:pPr>
          </w:p>
        </w:tc>
        <w:tc>
          <w:tcPr>
            <w:tcW w:w="497" w:type="pct"/>
            <w:vAlign w:val="center"/>
          </w:tcPr>
          <w:p w14:paraId="75B1B494">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46分</w:t>
            </w:r>
          </w:p>
        </w:tc>
        <w:tc>
          <w:tcPr>
            <w:tcW w:w="2895" w:type="pct"/>
            <w:vAlign w:val="center"/>
          </w:tcPr>
          <w:p w14:paraId="7DD0A8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根据供应商针对本项目提供的项目实施方案进行评审，包括：①项目需求分析（包括项目基本情况和调查需求分析）；②技术路线；③项目进度计划；④项目人员配备及分工方案；⑤现场调查方案；⑥标本处理分析方案；⑦项目准确率保障措施；⑧报告编制方案；⑨项目组织管理方案；⑩保密方案。</w:t>
            </w:r>
          </w:p>
          <w:p w14:paraId="047DC0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上述方案内容满分得46分，每缺一项方案扣4.6分；提供的方案内容中每存在一处缺陷的扣2分，每项内容最多扣4.6分。</w:t>
            </w:r>
          </w:p>
          <w:p w14:paraId="6279B2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lang w:val="en-US" w:eastAsia="zh-CN"/>
              </w:rPr>
              <w:t>注：内容缺陷指存在以下情形：</w:t>
            </w:r>
            <w:r>
              <w:rPr>
                <w:rFonts w:hint="eastAsia" w:ascii="仿宋" w:hAnsi="仿宋" w:eastAsia="仿宋"/>
                <w:color w:val="000000"/>
                <w:szCs w:val="21"/>
              </w:rPr>
              <w:t>①方案引用的法律法规、规范标准及其他规范性文件已失效或引用错误；② 方案内容非专门针对本项目编制，或与本项目实际需求无关；③直接复制、套用其他项目方案内容；④仅简单照搬采购需求原文，未结合项目进行针对性细化、补充描述；⑤项目名称、所属区域等基础信息存在错误。</w:t>
            </w:r>
          </w:p>
        </w:tc>
        <w:tc>
          <w:tcPr>
            <w:tcW w:w="602" w:type="pct"/>
            <w:vAlign w:val="center"/>
          </w:tcPr>
          <w:p w14:paraId="758D7515">
            <w:pPr>
              <w:adjustRightInd w:val="0"/>
              <w:spacing w:line="360" w:lineRule="auto"/>
              <w:jc w:val="center"/>
              <w:rPr>
                <w:rFonts w:hint="eastAsia" w:ascii="宋体" w:hAnsi="宋体" w:cs="宋体"/>
                <w:sz w:val="24"/>
              </w:rPr>
            </w:pPr>
            <w:r>
              <w:rPr>
                <w:rFonts w:hint="eastAsia" w:ascii="仿宋" w:hAnsi="仿宋" w:eastAsia="仿宋" w:cs="Arial"/>
                <w:color w:val="000000"/>
                <w:szCs w:val="21"/>
                <w:lang w:val="en-US" w:eastAsia="zh-CN"/>
              </w:rPr>
              <w:t>主观评分因素</w:t>
            </w:r>
          </w:p>
        </w:tc>
      </w:tr>
      <w:tr w14:paraId="553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0" w:hRule="atLeast"/>
        </w:trPr>
        <w:tc>
          <w:tcPr>
            <w:tcW w:w="369" w:type="pct"/>
            <w:vAlign w:val="center"/>
          </w:tcPr>
          <w:p w14:paraId="00DAB506">
            <w:pPr>
              <w:ind w:firstLine="210" w:firstLineChars="100"/>
              <w:rPr>
                <w:rFonts w:hint="eastAsia" w:ascii="仿宋" w:hAnsi="仿宋" w:eastAsia="仿宋"/>
                <w:color w:val="000000"/>
                <w:szCs w:val="21"/>
              </w:rPr>
            </w:pPr>
            <w:r>
              <w:rPr>
                <w:rFonts w:hint="eastAsia" w:ascii="仿宋" w:hAnsi="仿宋" w:eastAsia="仿宋"/>
                <w:color w:val="000000"/>
                <w:szCs w:val="21"/>
              </w:rPr>
              <w:t>3</w:t>
            </w:r>
          </w:p>
        </w:tc>
        <w:tc>
          <w:tcPr>
            <w:tcW w:w="635" w:type="pct"/>
            <w:vAlign w:val="center"/>
          </w:tcPr>
          <w:p w14:paraId="2AA643E4">
            <w:pPr>
              <w:jc w:val="center"/>
              <w:rPr>
                <w:rFonts w:hint="eastAsia" w:ascii="仿宋" w:hAnsi="仿宋" w:eastAsia="仿宋"/>
                <w:color w:val="000000"/>
                <w:szCs w:val="21"/>
              </w:rPr>
            </w:pPr>
            <w:r>
              <w:rPr>
                <w:rFonts w:hint="eastAsia" w:ascii="仿宋" w:hAnsi="仿宋" w:eastAsia="仿宋"/>
                <w:color w:val="000000"/>
                <w:szCs w:val="21"/>
              </w:rPr>
              <w:t>人员配置22%</w:t>
            </w:r>
          </w:p>
        </w:tc>
        <w:tc>
          <w:tcPr>
            <w:tcW w:w="497" w:type="pct"/>
            <w:vAlign w:val="center"/>
          </w:tcPr>
          <w:p w14:paraId="28872F4A">
            <w:pPr>
              <w:jc w:val="center"/>
              <w:rPr>
                <w:rFonts w:hint="eastAsia" w:ascii="仿宋" w:hAnsi="仿宋" w:eastAsia="仿宋"/>
                <w:color w:val="000000"/>
                <w:szCs w:val="21"/>
              </w:rPr>
            </w:pPr>
            <w:r>
              <w:rPr>
                <w:rFonts w:hint="eastAsia" w:ascii="仿宋" w:hAnsi="仿宋" w:eastAsia="仿宋"/>
                <w:color w:val="000000"/>
                <w:szCs w:val="21"/>
              </w:rPr>
              <w:t>22分</w:t>
            </w:r>
          </w:p>
        </w:tc>
        <w:tc>
          <w:tcPr>
            <w:tcW w:w="2895" w:type="pct"/>
            <w:vAlign w:val="center"/>
          </w:tcPr>
          <w:p w14:paraId="397003A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1、项目负责人（1名）：</w:t>
            </w:r>
          </w:p>
          <w:p w14:paraId="49E0D4A2">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供应商为本项目配备项目负责人，具备植物学或生态学或环境科学专业正高级技术职称得7分；具备植物学或生态学或环境科学专业副高级技术职称得5分，具备植物学或生态学或环境科学专业中级技术职称得3分。本项最多得7分。</w:t>
            </w:r>
          </w:p>
          <w:p w14:paraId="61B7757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2、项目技术负责人（1名）：</w:t>
            </w:r>
          </w:p>
          <w:p w14:paraId="3338EF5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供应商为本项目配备项目技术负责人，具备植物学或生态学或遥感相关专业正高级技术职称得5分；具备植物学或生态学或遥感相关专业副高级技术职称得3分；具备植物学或生态学或遥感相关专业中级技术职称得1分。本项最多得5分。</w:t>
            </w:r>
          </w:p>
          <w:p w14:paraId="7FDFF90B">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3、项目质量负责人（1名）：</w:t>
            </w:r>
          </w:p>
          <w:p w14:paraId="644363AD">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供应商为本项目配备项目质量负责人，具备植物学或生态学或环境科学专业正高级技术职称得5分；具备植物学或生态学或环境科学专业副高级技术职称得3分；具备植物学或生态学或环境科学专业中级技术职称得1分。本项最多得5分。</w:t>
            </w:r>
          </w:p>
          <w:p w14:paraId="6E2D2D65">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4、项目现场调查团队成员</w:t>
            </w:r>
          </w:p>
          <w:p w14:paraId="67380470">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供应商为本项目配备的项目团队成员，具备植物学或生态学或环境科学专业副高级或以上技术职称，每提供1人得1分，具备植物学或生态学或环境科学专业中级技术职称，每提供1人得0.5分。本项最多得5分。</w:t>
            </w:r>
          </w:p>
          <w:p w14:paraId="6A605DD0">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注：</w:t>
            </w:r>
          </w:p>
          <w:p w14:paraId="6E85252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1.以上人员须为供应商在职人员。</w:t>
            </w:r>
          </w:p>
          <w:p w14:paraId="55215AF8">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2.以上人员提供有效的身份证、职称证书复印件、在职证明材料复印件并加盖供应商公章。未提供或提供不齐全不得分。</w:t>
            </w:r>
          </w:p>
          <w:p w14:paraId="5694DDDE">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olor w:val="000000"/>
                <w:szCs w:val="21"/>
              </w:rPr>
            </w:pPr>
            <w:r>
              <w:rPr>
                <w:rFonts w:hint="eastAsia" w:ascii="仿宋" w:hAnsi="仿宋" w:eastAsia="仿宋"/>
                <w:color w:val="000000"/>
                <w:szCs w:val="21"/>
              </w:rPr>
              <w:t>3.以上人员不重复得分，若同一人有多个职称的，按较高级别认定。</w:t>
            </w:r>
          </w:p>
        </w:tc>
        <w:tc>
          <w:tcPr>
            <w:tcW w:w="602" w:type="pct"/>
            <w:vAlign w:val="center"/>
          </w:tcPr>
          <w:p w14:paraId="16318477">
            <w:pPr>
              <w:pStyle w:val="6"/>
              <w:spacing w:line="360" w:lineRule="auto"/>
              <w:rPr>
                <w:rFonts w:hint="eastAsia" w:ascii="宋体" w:hAnsi="宋体" w:cs="宋体"/>
                <w:sz w:val="24"/>
                <w:szCs w:val="24"/>
              </w:rPr>
            </w:pPr>
            <w:r>
              <w:rPr>
                <w:rFonts w:hint="eastAsia" w:ascii="仿宋" w:hAnsi="仿宋" w:eastAsia="仿宋" w:cs="Arial"/>
                <w:color w:val="000000"/>
                <w:szCs w:val="21"/>
                <w:lang w:val="en-US" w:eastAsia="zh-CN"/>
              </w:rPr>
              <w:t>客观评分因素</w:t>
            </w:r>
          </w:p>
        </w:tc>
      </w:tr>
      <w:tr w14:paraId="0D5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69" w:type="pct"/>
            <w:vAlign w:val="center"/>
          </w:tcPr>
          <w:p w14:paraId="43921EA9">
            <w:pPr>
              <w:ind w:firstLine="210" w:firstLineChars="100"/>
              <w:rPr>
                <w:rFonts w:hint="eastAsia" w:ascii="仿宋" w:hAnsi="仿宋" w:eastAsia="仿宋"/>
                <w:color w:val="000000"/>
                <w:szCs w:val="21"/>
              </w:rPr>
            </w:pPr>
            <w:r>
              <w:rPr>
                <w:rFonts w:hint="eastAsia" w:ascii="仿宋" w:hAnsi="仿宋" w:eastAsia="仿宋"/>
                <w:color w:val="000000"/>
                <w:szCs w:val="21"/>
              </w:rPr>
              <w:t>4</w:t>
            </w:r>
          </w:p>
        </w:tc>
        <w:tc>
          <w:tcPr>
            <w:tcW w:w="635" w:type="pct"/>
            <w:vAlign w:val="center"/>
          </w:tcPr>
          <w:p w14:paraId="0FF2B480">
            <w:pPr>
              <w:jc w:val="center"/>
              <w:rPr>
                <w:rFonts w:hint="eastAsia" w:ascii="仿宋" w:hAnsi="仿宋" w:eastAsia="仿宋"/>
                <w:color w:val="000000"/>
                <w:szCs w:val="21"/>
              </w:rPr>
            </w:pPr>
            <w:r>
              <w:rPr>
                <w:rFonts w:hint="eastAsia" w:ascii="仿宋" w:hAnsi="仿宋" w:eastAsia="仿宋"/>
                <w:color w:val="000000"/>
                <w:szCs w:val="21"/>
              </w:rPr>
              <w:t>类似业绩</w:t>
            </w:r>
            <w:r>
              <w:rPr>
                <w:rFonts w:ascii="仿宋" w:hAnsi="仿宋" w:eastAsia="仿宋"/>
                <w:color w:val="000000"/>
                <w:szCs w:val="21"/>
              </w:rPr>
              <w:t>1</w:t>
            </w:r>
            <w:r>
              <w:rPr>
                <w:rFonts w:hint="eastAsia" w:ascii="仿宋" w:hAnsi="仿宋" w:eastAsia="仿宋"/>
                <w:color w:val="000000"/>
                <w:szCs w:val="21"/>
              </w:rPr>
              <w:t>0%</w:t>
            </w:r>
          </w:p>
        </w:tc>
        <w:tc>
          <w:tcPr>
            <w:tcW w:w="497" w:type="pct"/>
            <w:vAlign w:val="center"/>
          </w:tcPr>
          <w:p w14:paraId="7AC9A008">
            <w:pPr>
              <w:jc w:val="center"/>
              <w:rPr>
                <w:rFonts w:hint="eastAsia"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0分</w:t>
            </w:r>
          </w:p>
        </w:tc>
        <w:tc>
          <w:tcPr>
            <w:tcW w:w="2895" w:type="pct"/>
            <w:vAlign w:val="center"/>
          </w:tcPr>
          <w:p w14:paraId="1537A8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szCs w:val="21"/>
              </w:rPr>
            </w:pPr>
            <w:r>
              <w:rPr>
                <w:rFonts w:hint="eastAsia" w:ascii="仿宋" w:hAnsi="仿宋" w:eastAsia="仿宋"/>
                <w:color w:val="000000"/>
                <w:szCs w:val="21"/>
              </w:rPr>
              <w:t>供应商提供2023年1月1日（含）至递交响应文件截止之日的类似项目业绩，每提供一个得5分，本项最多得10分。</w:t>
            </w:r>
          </w:p>
          <w:p w14:paraId="2A94BD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olor w:val="000000"/>
                <w:szCs w:val="21"/>
              </w:rPr>
            </w:pPr>
            <w:r>
              <w:rPr>
                <w:rFonts w:hint="eastAsia" w:ascii="仿宋" w:hAnsi="仿宋" w:eastAsia="仿宋"/>
                <w:color w:val="000000"/>
                <w:szCs w:val="21"/>
              </w:rPr>
              <w:t>类似业绩指：植被调查、生态现状调查、湿地调查同类项目业绩。</w:t>
            </w:r>
          </w:p>
          <w:p w14:paraId="246A1985">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eastAsia="仿宋"/>
              </w:rPr>
            </w:pPr>
            <w:r>
              <w:rPr>
                <w:rFonts w:hint="eastAsia" w:ascii="仿宋" w:hAnsi="仿宋" w:eastAsia="仿宋"/>
                <w:color w:val="000000"/>
                <w:szCs w:val="21"/>
              </w:rPr>
              <w:t>注：提供中标（成交）通知书或项目合同复印件并加盖公章，提供中标（成交）通知书的以落款时间为准，提供项目合同的以合同签订时间为准。若提供中标（成交）通知书和项目合同的以合同签订时间为准。</w:t>
            </w:r>
          </w:p>
        </w:tc>
        <w:tc>
          <w:tcPr>
            <w:tcW w:w="602" w:type="pct"/>
            <w:vAlign w:val="center"/>
          </w:tcPr>
          <w:p w14:paraId="67E59B91">
            <w:pPr>
              <w:jc w:val="center"/>
              <w:rPr>
                <w:rFonts w:hint="eastAsia" w:ascii="宋体" w:hAnsi="宋体" w:cs="宋体"/>
                <w:sz w:val="24"/>
              </w:rPr>
            </w:pPr>
            <w:r>
              <w:rPr>
                <w:rFonts w:hint="eastAsia" w:ascii="仿宋" w:hAnsi="仿宋" w:eastAsia="仿宋" w:cs="Arial"/>
                <w:color w:val="000000"/>
                <w:szCs w:val="21"/>
                <w:lang w:val="en-US" w:eastAsia="zh-CN"/>
              </w:rPr>
              <w:t>客观评分因素</w:t>
            </w:r>
          </w:p>
        </w:tc>
      </w:tr>
      <w:tr w14:paraId="50B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9" w:type="pct"/>
            <w:vAlign w:val="center"/>
          </w:tcPr>
          <w:p w14:paraId="503E079E">
            <w:pPr>
              <w:ind w:firstLine="210" w:firstLineChars="100"/>
              <w:rPr>
                <w:rFonts w:hint="eastAsia" w:ascii="仿宋" w:hAnsi="仿宋" w:eastAsia="仿宋"/>
                <w:color w:val="000000"/>
                <w:szCs w:val="21"/>
              </w:rPr>
            </w:pPr>
            <w:r>
              <w:rPr>
                <w:rFonts w:hint="eastAsia" w:ascii="仿宋" w:hAnsi="仿宋" w:eastAsia="仿宋"/>
                <w:color w:val="000000"/>
                <w:szCs w:val="21"/>
              </w:rPr>
              <w:t>5</w:t>
            </w:r>
          </w:p>
        </w:tc>
        <w:tc>
          <w:tcPr>
            <w:tcW w:w="635" w:type="pct"/>
            <w:vAlign w:val="center"/>
          </w:tcPr>
          <w:p w14:paraId="76B719A7">
            <w:pPr>
              <w:jc w:val="center"/>
              <w:rPr>
                <w:rFonts w:hint="eastAsia" w:ascii="仿宋" w:hAnsi="仿宋" w:eastAsia="仿宋"/>
                <w:color w:val="000000"/>
                <w:szCs w:val="21"/>
              </w:rPr>
            </w:pPr>
            <w:r>
              <w:rPr>
                <w:rFonts w:hint="eastAsia" w:ascii="仿宋" w:hAnsi="仿宋" w:eastAsia="仿宋"/>
                <w:color w:val="000000"/>
                <w:szCs w:val="21"/>
                <w:lang w:val="en-US" w:eastAsia="zh-CN"/>
              </w:rPr>
              <w:t>保障措施</w:t>
            </w:r>
            <w:r>
              <w:rPr>
                <w:rFonts w:hint="eastAsia" w:ascii="仿宋" w:hAnsi="仿宋" w:eastAsia="仿宋"/>
                <w:color w:val="000000"/>
                <w:szCs w:val="21"/>
              </w:rPr>
              <w:t>10%</w:t>
            </w:r>
          </w:p>
        </w:tc>
        <w:tc>
          <w:tcPr>
            <w:tcW w:w="497" w:type="pct"/>
            <w:vAlign w:val="center"/>
          </w:tcPr>
          <w:p w14:paraId="69601307">
            <w:pPr>
              <w:jc w:val="center"/>
              <w:rPr>
                <w:rFonts w:hint="eastAsia" w:ascii="仿宋" w:hAnsi="仿宋" w:eastAsia="仿宋"/>
                <w:color w:val="000000"/>
                <w:szCs w:val="21"/>
              </w:rPr>
            </w:pPr>
            <w:r>
              <w:rPr>
                <w:rFonts w:hint="eastAsia" w:ascii="仿宋" w:hAnsi="仿宋" w:eastAsia="仿宋"/>
                <w:color w:val="000000"/>
                <w:szCs w:val="21"/>
              </w:rPr>
              <w:t>10分</w:t>
            </w:r>
          </w:p>
        </w:tc>
        <w:tc>
          <w:tcPr>
            <w:tcW w:w="2895" w:type="pct"/>
            <w:vAlign w:val="center"/>
          </w:tcPr>
          <w:p w14:paraId="474C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根据供应商针对本项目所提供的保障措施进行评审，内容包含：</w:t>
            </w:r>
          </w:p>
          <w:p w14:paraId="693E09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lang w:val="en-US" w:eastAsia="zh-CN"/>
              </w:rPr>
            </w:pPr>
            <w:r>
              <w:rPr>
                <w:rFonts w:hint="eastAsia" w:ascii="仿宋" w:hAnsi="仿宋" w:eastAsia="仿宋"/>
                <w:color w:val="000000"/>
                <w:szCs w:val="21"/>
              </w:rPr>
              <w:t>①进度保障措施②质量保障措施</w:t>
            </w:r>
          </w:p>
          <w:p w14:paraId="45F934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上述方案内容满分得</w:t>
            </w:r>
            <w:r>
              <w:rPr>
                <w:rFonts w:hint="eastAsia" w:ascii="仿宋" w:hAnsi="仿宋" w:eastAsia="仿宋"/>
                <w:color w:val="000000"/>
                <w:szCs w:val="21"/>
                <w:lang w:val="en-US" w:eastAsia="zh-CN"/>
              </w:rPr>
              <w:t>10</w:t>
            </w:r>
            <w:r>
              <w:rPr>
                <w:rFonts w:hint="eastAsia" w:ascii="仿宋" w:hAnsi="仿宋" w:eastAsia="仿宋"/>
                <w:color w:val="000000"/>
                <w:szCs w:val="21"/>
              </w:rPr>
              <w:t>分，每缺一项方案扣</w:t>
            </w:r>
            <w:r>
              <w:rPr>
                <w:rFonts w:hint="eastAsia" w:ascii="仿宋" w:hAnsi="仿宋" w:eastAsia="仿宋"/>
                <w:color w:val="000000"/>
                <w:szCs w:val="21"/>
                <w:lang w:val="en-US" w:eastAsia="zh-CN"/>
              </w:rPr>
              <w:t>5</w:t>
            </w:r>
            <w:r>
              <w:rPr>
                <w:rFonts w:hint="eastAsia" w:ascii="仿宋" w:hAnsi="仿宋" w:eastAsia="仿宋"/>
                <w:color w:val="000000"/>
                <w:szCs w:val="21"/>
              </w:rPr>
              <w:t>分；提供的方案内容中每存在一处缺陷的扣</w:t>
            </w:r>
            <w:r>
              <w:rPr>
                <w:rFonts w:hint="eastAsia" w:ascii="仿宋" w:hAnsi="仿宋" w:eastAsia="仿宋"/>
                <w:color w:val="000000"/>
                <w:szCs w:val="21"/>
                <w:lang w:val="en-US" w:eastAsia="zh-CN"/>
              </w:rPr>
              <w:t>1</w:t>
            </w:r>
            <w:r>
              <w:rPr>
                <w:rFonts w:hint="eastAsia" w:ascii="仿宋" w:hAnsi="仿宋" w:eastAsia="仿宋"/>
                <w:color w:val="000000"/>
                <w:szCs w:val="21"/>
              </w:rPr>
              <w:t>分，每项内容最多扣</w:t>
            </w:r>
            <w:r>
              <w:rPr>
                <w:rFonts w:hint="eastAsia" w:ascii="仿宋" w:hAnsi="仿宋" w:eastAsia="仿宋"/>
                <w:color w:val="000000"/>
                <w:szCs w:val="21"/>
                <w:lang w:val="en-US" w:eastAsia="zh-CN"/>
              </w:rPr>
              <w:t>5</w:t>
            </w:r>
            <w:r>
              <w:rPr>
                <w:rFonts w:hint="eastAsia" w:ascii="仿宋" w:hAnsi="仿宋" w:eastAsia="仿宋"/>
                <w:color w:val="000000"/>
                <w:szCs w:val="21"/>
              </w:rPr>
              <w:t>分。</w:t>
            </w:r>
          </w:p>
          <w:p w14:paraId="2BE52D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Cs w:val="21"/>
              </w:rPr>
            </w:pPr>
            <w:r>
              <w:rPr>
                <w:rFonts w:hint="eastAsia" w:ascii="仿宋" w:hAnsi="仿宋" w:eastAsia="仿宋"/>
                <w:color w:val="000000"/>
                <w:szCs w:val="21"/>
              </w:rPr>
              <w:t>注：内容缺陷指存在以下情形：</w:t>
            </w:r>
          </w:p>
          <w:p w14:paraId="5600A1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color w:val="000000"/>
                <w:szCs w:val="21"/>
              </w:rPr>
              <w:t>①方案引用的法律法规、规范标准及其他规范性文件已失效或引用错误；② 方案内容非专门针对本项目编制，或与本项目实际需求无关；③直接复制、套用其他项目方案内容；④仅简单照搬采购需求原文，未结合项目进行针对性细化、补充描述；⑤项目名称、所属区域等基础信息存在错误。</w:t>
            </w:r>
          </w:p>
        </w:tc>
        <w:tc>
          <w:tcPr>
            <w:tcW w:w="602" w:type="pct"/>
            <w:vAlign w:val="center"/>
          </w:tcPr>
          <w:p w14:paraId="58CD22BC">
            <w:pPr>
              <w:jc w:val="center"/>
              <w:rPr>
                <w:rFonts w:hint="eastAsia" w:ascii="宋体" w:hAnsi="宋体" w:cs="宋体"/>
                <w:sz w:val="24"/>
              </w:rPr>
            </w:pPr>
            <w:r>
              <w:rPr>
                <w:rFonts w:hint="eastAsia" w:ascii="仿宋" w:hAnsi="仿宋" w:eastAsia="仿宋" w:cs="Arial"/>
                <w:color w:val="000000"/>
                <w:szCs w:val="21"/>
                <w:lang w:val="en-US" w:eastAsia="zh-CN"/>
              </w:rPr>
              <w:t>主观评分因素</w:t>
            </w:r>
          </w:p>
        </w:tc>
      </w:tr>
    </w:tbl>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269" w:name="_Toc5506"/>
      <w:bookmarkStart w:id="270" w:name="_Toc1204"/>
      <w:bookmarkStart w:id="271" w:name="_Toc30258"/>
      <w:bookmarkStart w:id="272" w:name="_Toc14607"/>
      <w:r>
        <w:rPr>
          <w:rFonts w:ascii="Times New Roman" w:hAnsi="Times New Roman" w:eastAsia="仿宋" w:cs="Times New Roman"/>
          <w:b/>
          <w:sz w:val="24"/>
        </w:rPr>
        <w:t>4.磋商纪律及注意事项</w:t>
      </w:r>
      <w:bookmarkEnd w:id="269"/>
      <w:bookmarkEnd w:id="270"/>
      <w:bookmarkEnd w:id="271"/>
      <w:bookmarkEnd w:id="272"/>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273" w:name="_Toc30732"/>
      <w:bookmarkStart w:id="274" w:name="_Toc25972"/>
      <w:bookmarkStart w:id="275" w:name="_Toc13324"/>
      <w:bookmarkStart w:id="276" w:name="_Toc18701"/>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73"/>
      <w:bookmarkEnd w:id="274"/>
      <w:bookmarkEnd w:id="275"/>
      <w:bookmarkEnd w:id="276"/>
    </w:p>
    <w:p w14:paraId="7B45DF7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277" w:name="_Toc1787"/>
      <w:bookmarkStart w:id="278" w:name="_Toc10699"/>
      <w:bookmarkStart w:id="279" w:name="_Toc9910"/>
      <w:bookmarkStart w:id="280" w:name="_Toc2807"/>
      <w:r>
        <w:rPr>
          <w:rFonts w:ascii="Times New Roman" w:hAnsi="Times New Roman" w:eastAsia="仿宋" w:cs="Times New Roman"/>
          <w:b/>
          <w:sz w:val="24"/>
        </w:rPr>
        <w:t>6.磋商小组在采购活动中应当遵守以下工作纪律：</w:t>
      </w:r>
      <w:bookmarkEnd w:id="277"/>
      <w:bookmarkEnd w:id="278"/>
      <w:bookmarkEnd w:id="279"/>
      <w:bookmarkEnd w:id="280"/>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6CAF7A45">
      <w:pPr>
        <w:tabs>
          <w:tab w:val="left" w:pos="7665"/>
        </w:tabs>
        <w:spacing w:line="560" w:lineRule="exact"/>
        <w:jc w:val="center"/>
        <w:outlineLvl w:val="0"/>
        <w:rPr>
          <w:rFonts w:ascii="Times New Roman" w:hAnsi="Times New Roman" w:eastAsia="仿宋" w:cs="Times New Roman"/>
          <w:b/>
          <w:bCs/>
          <w:sz w:val="36"/>
          <w:szCs w:val="36"/>
        </w:rPr>
      </w:pPr>
      <w:bookmarkStart w:id="281" w:name="_Toc24122"/>
      <w:bookmarkStart w:id="282" w:name="_Toc31664"/>
      <w:bookmarkStart w:id="283" w:name="_Toc21951"/>
      <w:bookmarkStart w:id="284" w:name="_Toc31727"/>
      <w:bookmarkStart w:id="285" w:name="_Toc112053984"/>
      <w:bookmarkStart w:id="286" w:name="_Toc9595"/>
    </w:p>
    <w:p w14:paraId="0658E62F">
      <w:pPr>
        <w:tabs>
          <w:tab w:val="left" w:pos="7665"/>
        </w:tabs>
        <w:spacing w:line="560" w:lineRule="exact"/>
        <w:jc w:val="center"/>
        <w:outlineLvl w:val="0"/>
        <w:rPr>
          <w:rFonts w:ascii="Times New Roman" w:hAnsi="Times New Roman" w:eastAsia="仿宋" w:cs="Times New Roman"/>
          <w:b/>
          <w:bCs/>
          <w:sz w:val="36"/>
          <w:szCs w:val="36"/>
        </w:rPr>
      </w:pPr>
    </w:p>
    <w:p w14:paraId="56A30AD8">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81"/>
      <w:bookmarkEnd w:id="282"/>
      <w:bookmarkEnd w:id="283"/>
      <w:bookmarkEnd w:id="284"/>
      <w:bookmarkEnd w:id="285"/>
      <w:bookmarkEnd w:id="286"/>
    </w:p>
    <w:p w14:paraId="79C37CCE">
      <w:pPr>
        <w:spacing w:line="360" w:lineRule="auto"/>
        <w:rPr>
          <w:rFonts w:ascii="Times New Roman" w:hAnsi="Times New Roman" w:eastAsia="仿宋" w:cs="Times New Roman"/>
          <w:b/>
          <w:sz w:val="24"/>
        </w:rPr>
      </w:pPr>
      <w:bookmarkStart w:id="287" w:name="_Toc28475"/>
      <w:r>
        <w:rPr>
          <w:rFonts w:ascii="Times New Roman" w:hAnsi="Times New Roman" w:eastAsia="仿宋" w:cs="Times New Roman"/>
          <w:b/>
          <w:sz w:val="24"/>
        </w:rPr>
        <w:t>合同草案条款</w:t>
      </w:r>
      <w:bookmarkEnd w:id="287"/>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88" w:name="_Toc225244852"/>
      <w:bookmarkStart w:id="289" w:name="_Toc251768862"/>
      <w:bookmarkStart w:id="290" w:name="_Toc286993786"/>
      <w:bookmarkStart w:id="291" w:name="_Toc211854449"/>
      <w:bookmarkStart w:id="292" w:name="_Toc282696226"/>
      <w:bookmarkStart w:id="293" w:name="_Toc225654644"/>
      <w:bookmarkStart w:id="294" w:name="_Toc247334841"/>
      <w:bookmarkStart w:id="295" w:name="_Toc237145406"/>
      <w:bookmarkStart w:id="296" w:name="_Toc225670751"/>
      <w:bookmarkStart w:id="297" w:name="_Toc232492928"/>
      <w:bookmarkStart w:id="298" w:name="_Toc283019214"/>
      <w:bookmarkStart w:id="299" w:name="_Toc212019594"/>
      <w:bookmarkStart w:id="300" w:name="_Toc238984975"/>
      <w:bookmarkStart w:id="301" w:name="_Toc241833903"/>
      <w:bookmarkStart w:id="302" w:name="_Toc185395249"/>
      <w:bookmarkStart w:id="303" w:name="_Toc239568418"/>
      <w:bookmarkStart w:id="304" w:name="_Toc211911348"/>
      <w:bookmarkStart w:id="305" w:name="_Toc239233914"/>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14:paraId="4D9F9492">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06" w:name="_Toc225244857"/>
      <w:bookmarkStart w:id="307" w:name="_Toc211911353"/>
      <w:bookmarkStart w:id="308" w:name="_Toc238984980"/>
      <w:bookmarkStart w:id="309" w:name="_Toc237145411"/>
      <w:bookmarkStart w:id="310" w:name="_Toc185395254"/>
      <w:bookmarkStart w:id="311" w:name="_Toc286993792"/>
      <w:bookmarkStart w:id="312" w:name="_Toc225670756"/>
      <w:bookmarkStart w:id="313" w:name="_Toc241833908"/>
      <w:bookmarkStart w:id="314" w:name="_Toc232492933"/>
      <w:bookmarkStart w:id="315" w:name="_Toc225654649"/>
      <w:bookmarkStart w:id="316" w:name="_Toc211854454"/>
      <w:bookmarkStart w:id="317" w:name="_Toc239233919"/>
      <w:bookmarkStart w:id="318" w:name="_Toc212019599"/>
      <w:bookmarkStart w:id="319" w:name="_Toc251768867"/>
      <w:bookmarkStart w:id="320" w:name="_Toc239568423"/>
      <w:bookmarkStart w:id="321" w:name="_Toc247334846"/>
      <w:r>
        <w:rPr>
          <w:rFonts w:ascii="Times New Roman" w:hAnsi="Times New Roman" w:eastAsia="仿宋" w:cs="Times New Roman"/>
          <w:b/>
          <w:spacing w:val="8"/>
          <w:sz w:val="24"/>
        </w:rPr>
        <w:t>13. 解决合同纠纷的方式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22" w:name="_Toc211854455"/>
      <w:bookmarkStart w:id="323" w:name="_Toc241833909"/>
      <w:bookmarkStart w:id="324" w:name="_Toc247334847"/>
      <w:bookmarkStart w:id="325" w:name="_Toc283019219"/>
      <w:bookmarkStart w:id="326" w:name="_Toc211911354"/>
      <w:bookmarkStart w:id="327" w:name="_Toc225670757"/>
      <w:bookmarkStart w:id="328" w:name="_Toc237145412"/>
      <w:bookmarkStart w:id="329" w:name="_Toc238984981"/>
      <w:bookmarkStart w:id="330" w:name="_Toc232492934"/>
      <w:bookmarkStart w:id="331" w:name="_Toc239233920"/>
      <w:bookmarkStart w:id="332" w:name="_Toc239568424"/>
      <w:bookmarkStart w:id="333" w:name="_Toc282696231"/>
      <w:bookmarkStart w:id="334" w:name="_Toc225244858"/>
      <w:bookmarkStart w:id="335" w:name="_Toc286993793"/>
      <w:bookmarkStart w:id="336" w:name="_Toc225654650"/>
      <w:bookmarkStart w:id="337" w:name="_Toc185395255"/>
      <w:bookmarkStart w:id="338" w:name="_Toc212019600"/>
      <w:bookmarkStart w:id="339" w:name="_Toc251768868"/>
      <w:r>
        <w:rPr>
          <w:rFonts w:ascii="Times New Roman" w:hAnsi="Times New Roman" w:eastAsia="仿宋" w:cs="Times New Roman"/>
          <w:b/>
          <w:spacing w:val="8"/>
          <w:sz w:val="24"/>
        </w:rPr>
        <w:t>14. 合同</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2"/>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40" w:name="_Toc349810624"/>
      <w:bookmarkStart w:id="341" w:name="_Toc350864527"/>
    </w:p>
    <w:bookmarkEnd w:id="340"/>
    <w:bookmarkEnd w:id="341"/>
    <w:p w14:paraId="3816B25D">
      <w:pPr>
        <w:rPr>
          <w:rFonts w:ascii="Times New Roman" w:hAnsi="Times New Roman" w:eastAsia="仿宋" w:cs="Times New Roman"/>
          <w:b/>
          <w:sz w:val="32"/>
        </w:rPr>
      </w:pPr>
      <w:bookmarkStart w:id="342" w:name="_Toc112053985"/>
      <w:bookmarkStart w:id="343" w:name="_Toc7369"/>
      <w:r>
        <w:rPr>
          <w:rFonts w:ascii="Times New Roman" w:hAnsi="Times New Roman" w:eastAsia="仿宋" w:cs="Times New Roman"/>
          <w:b/>
          <w:sz w:val="32"/>
        </w:rPr>
        <w:br w:type="page"/>
      </w:r>
    </w:p>
    <w:p w14:paraId="3E0923B5">
      <w:pPr>
        <w:spacing w:line="360" w:lineRule="auto"/>
        <w:rPr>
          <w:rFonts w:ascii="Times New Roman" w:hAnsi="Times New Roman" w:eastAsia="仿宋" w:cs="Times New Roman"/>
          <w:b/>
          <w:sz w:val="32"/>
        </w:rPr>
      </w:pPr>
      <w:bookmarkStart w:id="344" w:name="_Toc17055"/>
      <w:r>
        <w:rPr>
          <w:rFonts w:ascii="Times New Roman" w:hAnsi="Times New Roman" w:eastAsia="仿宋" w:cs="Times New Roman"/>
          <w:b/>
          <w:sz w:val="32"/>
        </w:rPr>
        <w:t>附件</w:t>
      </w:r>
      <w:bookmarkEnd w:id="342"/>
      <w:bookmarkEnd w:id="343"/>
      <w:bookmarkEnd w:id="344"/>
    </w:p>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1C62B36B">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0C99F513">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FA042E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9EFAC">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DEBA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D717">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4C1F">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33315B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2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73235">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DAB2">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84087">
            <w:pPr>
              <w:spacing w:line="360" w:lineRule="auto"/>
              <w:jc w:val="center"/>
              <w:rPr>
                <w:rFonts w:ascii="Times New Roman" w:hAnsi="Times New Roman" w:cs="Times New Roman"/>
                <w:sz w:val="22"/>
              </w:rPr>
            </w:pPr>
          </w:p>
        </w:tc>
      </w:tr>
      <w:tr w14:paraId="6FD5ED4B">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751">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3BC7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89E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BE5BE">
            <w:pPr>
              <w:spacing w:line="360" w:lineRule="auto"/>
              <w:jc w:val="center"/>
              <w:rPr>
                <w:rFonts w:ascii="Times New Roman" w:hAnsi="Times New Roman" w:cs="Times New Roman"/>
                <w:sz w:val="22"/>
              </w:rPr>
            </w:pPr>
          </w:p>
        </w:tc>
      </w:tr>
      <w:tr w14:paraId="36B13D1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C5FD">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1BA8A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80DA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36ACF">
            <w:pPr>
              <w:spacing w:line="360" w:lineRule="auto"/>
              <w:jc w:val="center"/>
              <w:rPr>
                <w:rFonts w:ascii="Times New Roman" w:hAnsi="Times New Roman" w:cs="Times New Roman"/>
                <w:sz w:val="22"/>
              </w:rPr>
            </w:pPr>
          </w:p>
        </w:tc>
      </w:tr>
      <w:tr w14:paraId="458A69B7">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A5AE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D8A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7E4BD35A">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85662E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37A6398B">
      <w:pPr>
        <w:spacing w:line="360" w:lineRule="auto"/>
        <w:ind w:firstLine="472"/>
        <w:jc w:val="left"/>
        <w:rPr>
          <w:rFonts w:ascii="Times New Roman" w:hAnsi="Times New Roman" w:eastAsia="仿宋" w:cs="Times New Roman"/>
          <w:b/>
          <w:sz w:val="24"/>
        </w:rPr>
      </w:pPr>
    </w:p>
    <w:p w14:paraId="6FE04FB9">
      <w:pPr>
        <w:widowControl/>
        <w:spacing w:line="360" w:lineRule="atLeast"/>
        <w:jc w:val="left"/>
        <w:rPr>
          <w:rFonts w:ascii="Times New Roman" w:hAnsi="Times New Roman" w:eastAsia="仿宋" w:cs="Times New Roman"/>
          <w:b/>
          <w:sz w:val="32"/>
          <w:szCs w:val="32"/>
        </w:rPr>
      </w:pPr>
    </w:p>
    <w:p w14:paraId="7601BBAD">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51CA45-472E-4344-BF03-220609F57E82}"/>
  </w:font>
  <w:font w:name="黑体">
    <w:panose1 w:val="02010609060101010101"/>
    <w:charset w:val="86"/>
    <w:family w:val="auto"/>
    <w:pitch w:val="default"/>
    <w:sig w:usb0="800002BF" w:usb1="38CF7CFA" w:usb2="00000016" w:usb3="00000000" w:csb0="00040001" w:csb1="00000000"/>
    <w:embedRegular r:id="rId2" w:fontKey="{CA9B7D0E-530C-4454-BB86-E7088FFC7E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embedRegular r:id="rId3" w:fontKey="{C8BC04BE-E4DA-4BDE-B7A8-C0E21317A138}"/>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4A496C5C-CC71-4665-9A14-B01C0EC0B700}"/>
  </w:font>
  <w:font w:name="微软雅黑">
    <w:panose1 w:val="020B0503020204020204"/>
    <w:charset w:val="86"/>
    <w:family w:val="swiss"/>
    <w:pitch w:val="default"/>
    <w:sig w:usb0="80000287" w:usb1="2ACF3C50" w:usb2="00000016" w:usb3="00000000" w:csb0="0004001F" w:csb1="00000000"/>
    <w:embedRegular r:id="rId5" w:fontKey="{AB1E7D51-8F05-4D8E-A9CF-535E218A0403}"/>
  </w:font>
  <w:font w:name="MS Gothic">
    <w:panose1 w:val="020B0609070205080204"/>
    <w:charset w:val="80"/>
    <w:family w:val="modern"/>
    <w:pitch w:val="default"/>
    <w:sig w:usb0="E00002FF" w:usb1="6AC7FDFB" w:usb2="08000012" w:usb3="00000000" w:csb0="4002009F" w:csb1="DFD70000"/>
    <w:embedRegular r:id="rId6" w:fontKey="{4448D419-FB63-490C-BB5E-CE02C385E3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4"/>
      <w:jc w:val="center"/>
    </w:pPr>
  </w:p>
  <w:p w14:paraId="6937CE7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B7A7">
    <w:pPr>
      <w:pStyle w:val="1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76B18D11">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FB5D9"/>
    <w:multiLevelType w:val="singleLevel"/>
    <w:tmpl w:val="A67FB5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32C38"/>
    <w:rsid w:val="002603E4"/>
    <w:rsid w:val="003B0247"/>
    <w:rsid w:val="00453D01"/>
    <w:rsid w:val="004812CF"/>
    <w:rsid w:val="00506B6E"/>
    <w:rsid w:val="00546119"/>
    <w:rsid w:val="0058248C"/>
    <w:rsid w:val="00594901"/>
    <w:rsid w:val="006F5662"/>
    <w:rsid w:val="00734CB9"/>
    <w:rsid w:val="007C4992"/>
    <w:rsid w:val="007D24ED"/>
    <w:rsid w:val="00804EDC"/>
    <w:rsid w:val="008309FB"/>
    <w:rsid w:val="00861A60"/>
    <w:rsid w:val="00872EEA"/>
    <w:rsid w:val="008910CB"/>
    <w:rsid w:val="0098669C"/>
    <w:rsid w:val="00A24171"/>
    <w:rsid w:val="00A33B33"/>
    <w:rsid w:val="00AA560C"/>
    <w:rsid w:val="00AC7867"/>
    <w:rsid w:val="00BA397E"/>
    <w:rsid w:val="00C10418"/>
    <w:rsid w:val="00DC1325"/>
    <w:rsid w:val="00E01507"/>
    <w:rsid w:val="00E1504D"/>
    <w:rsid w:val="00E60C72"/>
    <w:rsid w:val="00E85021"/>
    <w:rsid w:val="00EA28B0"/>
    <w:rsid w:val="00F63E6C"/>
    <w:rsid w:val="00FC396E"/>
    <w:rsid w:val="01AE5B4F"/>
    <w:rsid w:val="0CC60D00"/>
    <w:rsid w:val="1A080DB3"/>
    <w:rsid w:val="1B5D36B4"/>
    <w:rsid w:val="1ED50FA6"/>
    <w:rsid w:val="1FF972C1"/>
    <w:rsid w:val="22A176F8"/>
    <w:rsid w:val="23B36105"/>
    <w:rsid w:val="23D26FFA"/>
    <w:rsid w:val="255470FC"/>
    <w:rsid w:val="25ED5C53"/>
    <w:rsid w:val="26B03985"/>
    <w:rsid w:val="2CA02EE9"/>
    <w:rsid w:val="2DAA737E"/>
    <w:rsid w:val="2E487D41"/>
    <w:rsid w:val="2F9724A4"/>
    <w:rsid w:val="30A478D0"/>
    <w:rsid w:val="35696FCA"/>
    <w:rsid w:val="3ADB3E84"/>
    <w:rsid w:val="3F963E57"/>
    <w:rsid w:val="403F7F75"/>
    <w:rsid w:val="43D8744D"/>
    <w:rsid w:val="43ED3274"/>
    <w:rsid w:val="46D2232B"/>
    <w:rsid w:val="49855479"/>
    <w:rsid w:val="49FC1D21"/>
    <w:rsid w:val="4A3A2CF8"/>
    <w:rsid w:val="4DB22585"/>
    <w:rsid w:val="4F84058E"/>
    <w:rsid w:val="50095F5C"/>
    <w:rsid w:val="54C45259"/>
    <w:rsid w:val="54CE1EC5"/>
    <w:rsid w:val="58DE7204"/>
    <w:rsid w:val="59E9233D"/>
    <w:rsid w:val="625911EA"/>
    <w:rsid w:val="63390B50"/>
    <w:rsid w:val="65867CF6"/>
    <w:rsid w:val="70D93CC5"/>
    <w:rsid w:val="730C2677"/>
    <w:rsid w:val="785D3204"/>
    <w:rsid w:val="7A0768B8"/>
    <w:rsid w:val="7A8B6CAA"/>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sz w:val="18"/>
      <w:szCs w:val="18"/>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3"/>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 w:type="paragraph" w:customStyle="1" w:styleId="47">
    <w:name w:val="Revision"/>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contractReview xmlns="http://schemas.wps.cn/vas-ai-hub/contract-review">
  <reviewItems>
    <reviewItem>
      <errorID>255bcdda-8cbd-4f74-b513-5dee84ba6335</errorID>
      <errorWord>〔2026〕05号</errorWord>
      <group>L1_Knowledge</group>
      <groupName>知识性问题</groupName>
      <ability>L2_Knowledge</ability>
      <abilityName>其他知识</abilityName>
      <candidateList>
        <item>〔2026〕5号</item>
      </candidateList>
      <explain>发文字号格式错误。</explain>
      <paraID>203C793F</paraID>
      <start>12</start>
      <end>21</end>
      <status>ignored</status>
      <modifiedWord/>
      <trackRevisions>false</trackRevisions>
    </reviewItem>
    <reviewItem>
      <errorID>8f4abb65-7da2-468e-b074-bc37e4a1000e</errorID>
      <errorWord>〔2026〕05号</errorWord>
      <group>L1_Knowledge</group>
      <groupName>知识性问题</groupName>
      <ability>L2_Knowledge</ability>
      <abilityName>其他知识</abilityName>
      <candidateList>
        <item>〔2026〕5号</item>
      </candidateList>
      <explain>发文字号格式错误。</explain>
      <paraID>1F433CA6</paraID>
      <start>14</start>
      <end>23</end>
      <status>ignored</status>
      <modifiedWord/>
      <trackRevisions>false</trackRevisions>
    </reviewItem>
    <reviewItem>
      <errorID>f94268a9-a224-46f8-be5c-8895f6645b77</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4f2a2665-ff23-4880-955d-f2673777c8e0</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31d8512d-f949-487c-ad42-511632fc02e7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5ddc8edf-f41f-45cb-aef9-eb0625215568</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2c703e0b-1a78-459c-9601-a98ff69c6f32</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27610e3d-f4c9-4e9c-a1a0-ff4cd2d596e9</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15f56b1c-59c1-4e4f-9df0-61fe021242c2</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b9ab3d72-fa1e-408a-8f1a-fa7cd72de8ae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c0b9d4b7-0f14-4890-9a97-963f293336e4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357930e8-271e-4b72-9b3b-47619d50d3bd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aa09ea89-8077-46b8-bb88-16f046e309b9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80ba42a9-03f7-4f29-ab8a-f87ac73e2d32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dfd8c380-031e-4c7c-abd0-e8ee546e5215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8dbb2d47-83d1-4877-b8b5-1750e54067a4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33068601-d690-494c-8f68-2bc72073af67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3b25056d-0096-4fd1-a14f-25e2ce924b59</errorID>
      <errorWord>详实</errorWord>
      <group>L1_Word</group>
      <groupName>字词问题</groupName>
      <ability>L2_Typo</ability>
      <abilityName>字词错误</abilityName>
      <candidateList>
        <item>翔实</item>
      </candidateList>
      <explain/>
      <paraID> 435F3A5</paraID>
      <start>255</start>
      <end>257</end>
      <status>ignored</status>
      <modifiedWord/>
      <trackRevisions>false</trackRevisions>
    </reviewItem>
    <reviewItem>
      <errorID>a644ea40-4469-4728-aa4e-2b9e4a26d987</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adbb0b03-b921-4719-a99c-aa3c08d81a72</errorID>
      <errorWord>:</errorWord>
      <group>L1_Format</group>
      <groupName>格式问题</groupName>
      <ability>L2_HalfPunc</ability>
      <abilityName>全半角检查</abilityName>
      <candidateList>
        <item>：</item>
      </candidateList>
      <explain>文本全半角错误。</explain>
      <paraID>2FBF4E84</paraID>
      <start>7</start>
      <end>9</end>
      <status>modified</status>
      <modifiedWord>：</modifiedWord>
      <trackRevisions>true</trackRevisions>
    </reviewItem>
    <reviewItem>
      <errorID>afd19b32-6c5b-4471-9d46-1f015aa36162</errorID>
      <errorWord>*</errorWord>
      <group>L1_Punc</group>
      <groupName>标点问题</groupName>
      <ability>L2_Punc</ability>
      <abilityName>标点符号检查</abilityName>
      <candidateList/>
      <explain/>
      <paraID>2933391D</paraID>
      <start>0</start>
      <end>1</end>
      <status>ignored</status>
      <modifiedWord/>
      <trackRevisions>false</trackRevisions>
    </reviewItem>
    <reviewItem>
      <errorID>12170714-13d0-40cb-9d57-c432994d311b</errorID>
      <errorWord>*</errorWord>
      <group>L1_Punc</group>
      <groupName>标点问题</groupName>
      <ability>L2_Punc</ability>
      <abilityName>标点符号检查</abilityName>
      <candidateList/>
      <explain/>
      <paraID>2FBF7E9E</paraID>
      <start>0</start>
      <end>1</end>
      <status>ignored</status>
      <modifiedWord/>
      <trackRevisions>false</trackRevisions>
    </reviewItem>
    <reviewItem>
      <errorID>39dd5e7b-6643-4a43-ba63-d5afbe8e8a0b</errorID>
      <errorWord>;</errorWord>
      <group>L1_Format</group>
      <groupName>格式问题</groupName>
      <ability>L2_HalfPunc</ability>
      <abilityName>全半角检查</abilityName>
      <candidateList>
        <item>；</item>
      </candidateList>
      <explain>文本全半角错误。</explain>
      <paraID>3952D597</paraID>
      <start>71</start>
      <end>73</end>
      <status>modified</status>
      <modifiedWord>；</modifiedWord>
      <trackRevisions>true</trackRevisions>
    </reviewItem>
    <reviewItem>
      <errorID>ba6a5c88-0df4-4a30-9848-55fa14e84784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227023a9-b51a-4160-ad1b-d6abed69971f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3f2d4950-052d-49e3-a99c-e95140d76964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3cd40b04-a1ce-4377-ad19-af64b504966b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b8fb06b0-2c26-49cd-8d1f-812355607220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dcb646d0-b373-443b-8b65-37016e1318e0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605cef25-26b0-4c01-ac84-a7030b1de58e</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ec8451e0-4979-4582-b246-59233057be44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452f82af-296d-4cf0-8d2d-db9eda8aa57f</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0cde25bc-9988-4ddc-ba5e-6ee01be121c9</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c345a81d-ef3f-4434-b85b-7bf3fc856536</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92c4dfd7-6dc7-4cf7-8ff2-fd832e0acf61</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e2610e4c-37b5-4175-933a-5bef6d2a06eb</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c39e1d22-cdbb-43c1-b197-652779636518</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c7223689-441d-4e12-9347-e7e6658ff3e9</errorID>
      <errorWord>(</errorWord>
      <group>L1_Format</group>
      <groupName>格式问题</groupName>
      <ability>L2_HalfPunc</ability>
      <abilityName>全半角检查</abilityName>
      <candidateList>
        <item>（</item>
      </candidateList>
      <explain>文本全半角错误。</explain>
      <paraID>5812E798</paraID>
      <start>26</start>
      <end>27</end>
      <status>ignored</status>
      <modifiedWord/>
      <trackRevisions>false</trackRevisions>
    </reviewItem>
    <reviewItem>
      <errorID>fdc4d09a-a2be-4f29-9041-41e310dadb20</errorID>
      <errorWord>)</errorWord>
      <group>L1_Format</group>
      <groupName>格式问题</groupName>
      <ability>L2_HalfPunc</ability>
      <abilityName>全半角检查</abilityName>
      <candidateList>
        <item>）</item>
      </candidateList>
      <explain>文本全半角错误。</explain>
      <paraID>5812E798</paraID>
      <start>40</start>
      <end>42</end>
      <status>modified</status>
      <modifiedWord>）</modifiedWord>
      <trackRevisions>true</trackRevisions>
    </reviewItem>
    <reviewItem>
      <errorID>b707052d-f08a-4de2-a9e3-f9f74c972a4a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692E497A</paraID>
      <start>0</start>
      <end>2</end>
      <status>ignored</status>
      <modifiedWord/>
      <trackRevisions>false</trackRevisions>
    </reviewItem>
    <reviewItem>
      <errorID>b131770c-9d26-42f1-9e18-66dc79bf2227</errorID>
      <errorWord>配备</errorWord>
      <group>L1_Grammar</group>
      <groupName>语法问题</groupName>
      <ability>L2_Grammar</ability>
      <abilityName>语法错误</abilityName>
      <candidateList>
        <item>搭载</item>
      </candidateList>
      <explain>“配备～项目”搭配不当，建议修改为“搭载～项目”。</explain>
      <paraID>7AC829CA</paraID>
      <start>7</start>
      <end>9</end>
      <status>ignored</status>
      <modifiedWord/>
      <trackRevisions>false</trackRevisions>
    </reviewItem>
    <reviewItem>
      <errorID>9b505bbc-837b-46a3-90ba-35814f1b2f08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1D5BB830</paraID>
      <start>0</start>
      <end>2</end>
      <status>ignored</status>
      <modifiedWord/>
      <trackRevisions>false</trackRevisions>
    </reviewItem>
    <reviewItem>
      <errorID>4640baa1-6737-4e99-8086-f511d17cf513</errorID>
      <errorWord>配备</errorWord>
      <group>L1_Grammar</group>
      <groupName>语法问题</groupName>
      <ability>L2_Grammar</ability>
      <abilityName>语法错误</abilityName>
      <candidateList>
        <item>搭载</item>
      </candidateList>
      <explain>“配备～项目”搭配不当，建议修改为“搭载～项目”。</explain>
      <paraID> 26F5A74</paraID>
      <start>7</start>
      <end>9</end>
      <status>ignored</status>
      <modifiedWord/>
      <trackRevisions>false</trackRevisions>
    </reviewItem>
    <reviewItem>
      <errorID>6b9b383b-8ca7-46d9-95d8-c595365cd437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4DAF4BE4</paraID>
      <start>0</start>
      <end>2</end>
      <status>ignored</status>
      <modifiedWord/>
      <trackRevisions>false</trackRevisions>
    </reviewItem>
    <reviewItem>
      <errorID>098d6fb8-e35f-431c-b743-8a70f2ce8ae3</errorID>
      <errorWord>配备</errorWord>
      <group>L1_Grammar</group>
      <groupName>语法问题</groupName>
      <ability>L2_Grammar</ability>
      <abilityName>语法错误</abilityName>
      <candidateList>
        <item>搭载</item>
      </candidateList>
      <explain>“配备～项目”搭配不当，建议修改为“搭载～项目”。</explain>
      <paraID>6FBE5ACD</paraID>
      <start>7</start>
      <end>9</end>
      <status>ignored</status>
      <modifiedWord/>
      <trackRevisions>false</trackRevisions>
    </reviewItem>
    <reviewItem>
      <errorID>d231707b-55aa-4195-a447-fea4718500b9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322F2B47</paraID>
      <start>0</start>
      <end>2</end>
      <status>ignored</status>
      <modifiedWord/>
      <trackRevisions>false</trackRevisions>
    </reviewItem>
    <reviewItem>
      <errorID>e19a150c-ac1b-4af5-8cb6-0e12c7a4ea9e</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590a779e-0fb0-4f0d-bd1c-3c8812ee38e1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d1977edf-324c-4736-8a52-e9597c97915e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99d30672-b3c8-4c7b-89a1-c4f2a3f1b0fa</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f97ee8a8-248c-4509-9419-b18e1a5b13ac</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528e51f7-ac4d-48fa-a994-ebbb8b830c0a</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8e1ede98-4ac3-4549-b828-baf41528f4fd</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1d05633d-a381-4180-9639-147450a5520f</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8A95-76FB-4ED0-8B0A-A9E037D7A3F9}">
  <ds:schemaRefs/>
</ds:datastoreItem>
</file>

<file path=customXml/itemProps2.xml><?xml version="1.0" encoding="utf-8"?>
<ds:datastoreItem xmlns:ds="http://schemas.openxmlformats.org/officeDocument/2006/customXml" ds:itemID="{64329229-C813-4AC7-BD0A-A4826A1AC052}">
  <ds:schemaRefs/>
</ds:datastoreItem>
</file>

<file path=customXml/itemProps3.xml><?xml version="1.0" encoding="utf-8"?>
<ds:datastoreItem xmlns:ds="http://schemas.openxmlformats.org/officeDocument/2006/customXml" ds:itemID="{9941A079-37EC-4B03-929C-90180DDA8E6B}">
  <ds:schemaRefs/>
</ds:datastoreItem>
</file>

<file path=customXml/itemProps4.xml><?xml version="1.0" encoding="utf-8"?>
<ds:datastoreItem xmlns:ds="http://schemas.openxmlformats.org/officeDocument/2006/customXml" ds:itemID="{DC608CAE-17FF-44AF-9F1A-5FCED210C8C2}">
  <ds:schemaRefs/>
</ds:datastoreItem>
</file>

<file path=docProps/app.xml><?xml version="1.0" encoding="utf-8"?>
<Properties xmlns="http://schemas.openxmlformats.org/officeDocument/2006/extended-properties" xmlns:vt="http://schemas.openxmlformats.org/officeDocument/2006/docPropsVTypes">
  <Template>Normal</Template>
  <Pages>54</Pages>
  <Words>21654</Words>
  <Characters>22641</Characters>
  <Lines>211</Lines>
  <Paragraphs>59</Paragraphs>
  <TotalTime>17</TotalTime>
  <ScaleCrop>false</ScaleCrop>
  <LinksUpToDate>false</LinksUpToDate>
  <CharactersWithSpaces>22890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初雨凉笙叹</cp:lastModifiedBy>
  <cp:lastPrinted>2024-05-20T02:46:00Z</cp:lastPrinted>
  <dcterms:modified xsi:type="dcterms:W3CDTF">2026-05-14T08:08:15Z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9BB13140D243404F8D7AB22111B7AC99_13</vt:lpwstr>
  </property>
  <property fmtid="{D5CDD505-2E9C-101B-9397-08002B2CF9AE}" pid="4" name="KSOTemplateDocerSaveRecord">
    <vt:lpwstr>eyJoZGlkIjoiYmJkYTU3MWZlMWZjNjM5M2NiNGUwM2YyZjkyMDk0YTAiLCJ1c2VySWQiOiI0MjMyOTQxMzQifQ==</vt:lpwstr>
  </property>
</Properties>
</file>