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30</w:t>
      </w:r>
      <w:r>
        <w:rPr>
          <w:rFonts w:ascii="Times New Roman" w:hAnsi="Times New Roman" w:eastAsia="黑体" w:cs="Times New Roman"/>
          <w:color w:val="000000" w:themeColor="text1"/>
          <w:sz w:val="30"/>
          <w:szCs w:val="30"/>
          <w14:textFill>
            <w14:solidFill>
              <w14:schemeClr w14:val="tx1"/>
            </w14:solidFill>
          </w14:textFill>
        </w:rPr>
        <w:t>号</w:t>
      </w:r>
    </w:p>
    <w:p w14:paraId="0839BA64">
      <w:pPr>
        <w:spacing w:line="600" w:lineRule="auto"/>
        <w:rPr>
          <w:rFonts w:ascii="Times New Roman" w:hAnsi="Times New Roman" w:eastAsia="黑体" w:cs="Times New Roman"/>
          <w:sz w:val="52"/>
        </w:rPr>
      </w:pPr>
    </w:p>
    <w:p w14:paraId="6640C374">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lang w:val="en-US" w:eastAsia="zh-CN"/>
        </w:rPr>
        <w:t>九寨沟景区6处地质灾害治理工程可行性研究报告（含项目建议书）编制服务采购项目</w:t>
      </w:r>
      <w:bookmarkStart w:id="0" w:name="_Toc12406"/>
    </w:p>
    <w:p w14:paraId="6C55E029">
      <w:pPr>
        <w:spacing w:line="240" w:lineRule="exact"/>
        <w:jc w:val="center"/>
        <w:rPr>
          <w:rFonts w:ascii="Times New Roman" w:hAnsi="Times New Roman" w:eastAsia="黑体" w:cs="Times New Roman"/>
          <w:sz w:val="52"/>
        </w:rPr>
      </w:pPr>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55E6E04F">
      <w:pPr>
        <w:spacing w:line="360" w:lineRule="auto"/>
        <w:jc w:val="center"/>
        <w:rPr>
          <w:rFonts w:hint="eastAsia"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563A631E">
      <w:pPr>
        <w:jc w:val="center"/>
        <w:rPr>
          <w:rFonts w:hint="eastAsia" w:ascii="方正仿宋_GBK" w:hAnsi="方正仿宋_GBK" w:eastAsia="方正仿宋_GBK" w:cs="方正仿宋_GBK"/>
          <w:b/>
          <w:bCs/>
          <w:sz w:val="44"/>
          <w:szCs w:val="48"/>
        </w:rPr>
      </w:pPr>
    </w:p>
    <w:p w14:paraId="4383AA12">
      <w:pPr>
        <w:jc w:val="center"/>
        <w:rPr>
          <w:rFonts w:hint="eastAsia" w:ascii="方正仿宋_GBK" w:hAnsi="方正仿宋_GBK" w:eastAsia="方正仿宋_GBK" w:cs="方正仿宋_GBK"/>
          <w:b/>
          <w:bCs/>
          <w:sz w:val="44"/>
          <w:szCs w:val="48"/>
        </w:rPr>
      </w:pPr>
    </w:p>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7"/>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22</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38</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49</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7"/>
        <w:tabs>
          <w:tab w:val="right" w:leader="dot" w:pos="8296"/>
        </w:tabs>
        <w:spacing w:line="560" w:lineRule="exact"/>
      </w:pPr>
    </w:p>
    <w:p w14:paraId="656A8E3D">
      <w:pPr>
        <w:pStyle w:val="17"/>
        <w:tabs>
          <w:tab w:val="right" w:leader="dot" w:pos="8296"/>
        </w:tabs>
        <w:spacing w:line="560" w:lineRule="exact"/>
      </w:pPr>
    </w:p>
    <w:p w14:paraId="26FDA492">
      <w:pPr>
        <w:pStyle w:val="17"/>
        <w:tabs>
          <w:tab w:val="right" w:leader="dot" w:pos="8296"/>
        </w:tabs>
        <w:spacing w:line="560" w:lineRule="exact"/>
      </w:pPr>
    </w:p>
    <w:p w14:paraId="11CEFA9A">
      <w:pPr>
        <w:pStyle w:val="17"/>
        <w:tabs>
          <w:tab w:val="right" w:leader="dot" w:pos="8296"/>
        </w:tabs>
        <w:spacing w:line="560" w:lineRule="exact"/>
      </w:pPr>
    </w:p>
    <w:p w14:paraId="424F08B9">
      <w:pPr>
        <w:pStyle w:val="17"/>
        <w:tabs>
          <w:tab w:val="right" w:leader="dot" w:pos="8296"/>
        </w:tabs>
        <w:spacing w:line="560" w:lineRule="exact"/>
      </w:pPr>
    </w:p>
    <w:p w14:paraId="5AA28AD0">
      <w:pPr>
        <w:pStyle w:val="17"/>
        <w:tabs>
          <w:tab w:val="right" w:leader="dot" w:pos="8296"/>
        </w:tabs>
        <w:spacing w:line="560" w:lineRule="exact"/>
      </w:pPr>
    </w:p>
    <w:p w14:paraId="0435B3E7">
      <w:pPr>
        <w:pStyle w:val="17"/>
        <w:tabs>
          <w:tab w:val="right" w:leader="dot" w:pos="8296"/>
        </w:tabs>
        <w:spacing w:line="560" w:lineRule="exact"/>
      </w:pPr>
    </w:p>
    <w:p w14:paraId="7DC63A3B">
      <w:pPr>
        <w:pStyle w:val="30"/>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7" w:name="_Toc30246"/>
      <w:bookmarkStart w:id="8" w:name="_Toc4542"/>
      <w:bookmarkStart w:id="9" w:name="_Toc1258"/>
      <w:bookmarkStart w:id="10" w:name="_Toc5885"/>
      <w:bookmarkStart w:id="11" w:name="_Toc112053976"/>
      <w:bookmarkStart w:id="12" w:name="_Toc13231"/>
    </w:p>
    <w:p w14:paraId="45CD7C04">
      <w:pPr>
        <w:pStyle w:val="30"/>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7"/>
      <w:bookmarkEnd w:id="8"/>
      <w:bookmarkEnd w:id="9"/>
      <w:bookmarkEnd w:id="10"/>
      <w:bookmarkEnd w:id="11"/>
      <w:bookmarkEnd w:id="12"/>
    </w:p>
    <w:p w14:paraId="38CCD76B">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九寨沟景区6处地质灾害治理工程可行性研究报告（含项目建议书）编制服务采购项目</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3" w:name="_Toc15151"/>
      <w:bookmarkStart w:id="14" w:name="_Toc14150"/>
      <w:bookmarkStart w:id="15" w:name="_Toc21295"/>
      <w:bookmarkStart w:id="16" w:name="_Toc32612"/>
      <w:r>
        <w:rPr>
          <w:rFonts w:ascii="Times New Roman" w:hAnsi="Times New Roman" w:eastAsia="仿宋" w:cs="Times New Roman"/>
          <w:b/>
          <w:bCs/>
          <w:sz w:val="24"/>
        </w:rPr>
        <w:t>一、采购项目基本情况</w:t>
      </w:r>
      <w:bookmarkEnd w:id="13"/>
      <w:bookmarkEnd w:id="14"/>
      <w:bookmarkEnd w:id="15"/>
      <w:bookmarkEnd w:id="16"/>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7"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30</w:t>
      </w:r>
      <w:r>
        <w:rPr>
          <w:rFonts w:ascii="Times New Roman" w:hAnsi="Times New Roman" w:eastAsia="仿宋" w:cs="Times New Roman"/>
          <w:color w:val="000000" w:themeColor="text1"/>
          <w:sz w:val="24"/>
          <w14:textFill>
            <w14:solidFill>
              <w14:schemeClr w14:val="tx1"/>
            </w14:solidFill>
          </w14:textFill>
        </w:rPr>
        <w:t xml:space="preserve">号  </w:t>
      </w:r>
      <w:bookmarkEnd w:id="17"/>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九寨沟景区6处地质灾害治理工程可行性研究报告（含项目建议书）编制服务采购项目</w:t>
      </w:r>
    </w:p>
    <w:p w14:paraId="5ED2DB46">
      <w:pPr>
        <w:spacing w:line="440" w:lineRule="exact"/>
        <w:ind w:firstLine="480" w:firstLineChars="200"/>
        <w:outlineLvl w:val="0"/>
        <w:rPr>
          <w:rFonts w:ascii="Times New Roman" w:hAnsi="Times New Roman" w:eastAsia="仿宋" w:cs="Times New Roman"/>
          <w:b/>
          <w:sz w:val="24"/>
        </w:rPr>
      </w:pPr>
      <w:bookmarkStart w:id="18" w:name="_Toc25027"/>
      <w:bookmarkStart w:id="19" w:name="_Toc6182"/>
      <w:bookmarkStart w:id="20" w:name="_Toc4326"/>
      <w:bookmarkStart w:id="21" w:name="_Toc31959"/>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8"/>
      <w:bookmarkEnd w:id="19"/>
      <w:bookmarkEnd w:id="20"/>
      <w:bookmarkEnd w:id="21"/>
      <w:bookmarkStart w:id="22"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2"/>
    </w:p>
    <w:p w14:paraId="63F2C561">
      <w:pPr>
        <w:spacing w:after="120" w:line="440" w:lineRule="exact"/>
        <w:ind w:firstLine="482" w:firstLineChars="200"/>
        <w:outlineLvl w:val="0"/>
        <w:rPr>
          <w:rFonts w:ascii="Times New Roman" w:hAnsi="Times New Roman" w:eastAsia="仿宋" w:cs="Times New Roman"/>
          <w:b/>
          <w:bCs/>
          <w:sz w:val="24"/>
        </w:rPr>
      </w:pPr>
      <w:bookmarkStart w:id="23" w:name="_Toc22715"/>
      <w:bookmarkStart w:id="24" w:name="_Toc6166"/>
      <w:bookmarkStart w:id="25" w:name="_Toc5319"/>
      <w:bookmarkStart w:id="26" w:name="_Toc27681"/>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3"/>
      <w:bookmarkEnd w:id="24"/>
      <w:bookmarkEnd w:id="25"/>
      <w:bookmarkEnd w:id="26"/>
    </w:p>
    <w:p w14:paraId="361F6612">
      <w:pPr>
        <w:spacing w:after="120" w:line="440" w:lineRule="exact"/>
        <w:ind w:firstLine="480" w:firstLineChars="200"/>
        <w:rPr>
          <w:rFonts w:ascii="Times New Roman" w:hAnsi="Times New Roman" w:eastAsia="仿宋" w:cs="Times New Roman"/>
          <w:bCs/>
          <w:sz w:val="24"/>
        </w:rPr>
      </w:pPr>
      <w:bookmarkStart w:id="27"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7"/>
    <w:p w14:paraId="0338FF8B">
      <w:pPr>
        <w:spacing w:after="120" w:line="440" w:lineRule="exact"/>
        <w:ind w:firstLine="482" w:firstLineChars="200"/>
        <w:outlineLvl w:val="0"/>
        <w:rPr>
          <w:rFonts w:ascii="Times New Roman" w:hAnsi="Times New Roman" w:eastAsia="仿宋" w:cs="Times New Roman"/>
          <w:b/>
          <w:bCs/>
          <w:sz w:val="24"/>
        </w:rPr>
      </w:pPr>
      <w:bookmarkStart w:id="28" w:name="_Toc30006"/>
      <w:bookmarkStart w:id="29" w:name="_Toc9446"/>
      <w:bookmarkStart w:id="30" w:name="_Toc23812"/>
      <w:bookmarkStart w:id="31" w:name="_Toc19488"/>
      <w:r>
        <w:rPr>
          <w:rFonts w:ascii="Times New Roman" w:hAnsi="Times New Roman" w:eastAsia="仿宋" w:cs="Times New Roman"/>
          <w:b/>
          <w:bCs/>
          <w:sz w:val="24"/>
        </w:rPr>
        <w:t>四、供应商参加本次采购活动应具备下列条件：</w:t>
      </w:r>
      <w:bookmarkEnd w:id="28"/>
      <w:bookmarkEnd w:id="29"/>
      <w:bookmarkEnd w:id="30"/>
      <w:bookmarkEnd w:id="31"/>
    </w:p>
    <w:p w14:paraId="23ACC9A9">
      <w:pPr>
        <w:pStyle w:val="34"/>
        <w:spacing w:line="420" w:lineRule="exact"/>
        <w:ind w:firstLine="600" w:firstLineChars="250"/>
        <w:rPr>
          <w:rFonts w:ascii="Times New Roman" w:hAnsi="Times New Roman" w:eastAsia="仿宋" w:cs="Times New Roman"/>
          <w:sz w:val="24"/>
        </w:rPr>
      </w:pPr>
      <w:bookmarkStart w:id="32"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4"/>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3CC7D8F6">
      <w:pPr>
        <w:spacing w:line="420" w:lineRule="exact"/>
        <w:ind w:firstLine="480" w:firstLineChars="200"/>
        <w:rPr>
          <w:rFonts w:hint="default" w:ascii="Times New Roman" w:hAnsi="Times New Roman" w:eastAsia="仿宋" w:cs="Times New Roman"/>
          <w:bCs w:val="0"/>
          <w:sz w:val="24"/>
          <w:lang w:eastAsia="zh-CN"/>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r>
        <w:rPr>
          <w:rFonts w:hint="eastAsia" w:ascii="Times New Roman" w:hAnsi="Times New Roman" w:eastAsia="仿宋" w:cs="Times New Roman"/>
          <w:bCs/>
          <w:color w:val="000000"/>
          <w:sz w:val="24"/>
          <w:lang w:val="en-US" w:eastAsia="zh-CN"/>
        </w:rPr>
        <w:t>无</w:t>
      </w:r>
      <w:r>
        <w:rPr>
          <w:rFonts w:ascii="Times New Roman" w:hAnsi="Times New Roman" w:eastAsia="仿宋" w:cs="Times New Roman"/>
          <w:sz w:val="24"/>
          <w:szCs w:val="22"/>
        </w:rPr>
        <w:t>。</w:t>
      </w:r>
    </w:p>
    <w:p w14:paraId="7E002E70">
      <w:pPr>
        <w:spacing w:line="420" w:lineRule="exact"/>
        <w:ind w:firstLine="720" w:firstLineChars="3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2"/>
    <w:p w14:paraId="402F2148">
      <w:pPr>
        <w:spacing w:after="120" w:line="440" w:lineRule="exact"/>
        <w:ind w:firstLine="482" w:firstLineChars="200"/>
        <w:outlineLvl w:val="0"/>
        <w:rPr>
          <w:rFonts w:ascii="Times New Roman" w:hAnsi="Times New Roman" w:eastAsia="仿宋" w:cs="Times New Roman"/>
          <w:b/>
          <w:sz w:val="24"/>
        </w:rPr>
      </w:pPr>
      <w:bookmarkStart w:id="33" w:name="_Toc9532"/>
      <w:bookmarkStart w:id="34" w:name="_Toc10211"/>
      <w:bookmarkStart w:id="35" w:name="_Toc4471"/>
      <w:bookmarkStart w:id="36" w:name="_Toc20569"/>
      <w:r>
        <w:rPr>
          <w:rFonts w:ascii="Times New Roman" w:hAnsi="Times New Roman" w:eastAsia="仿宋" w:cs="Times New Roman"/>
          <w:b/>
          <w:sz w:val="24"/>
        </w:rPr>
        <w:t>五、磋商文件获取方式、时间、地点：</w:t>
      </w:r>
      <w:bookmarkEnd w:id="33"/>
      <w:bookmarkEnd w:id="34"/>
      <w:bookmarkEnd w:id="35"/>
      <w:bookmarkEnd w:id="36"/>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27</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31</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7" w:name="_Toc26124"/>
      <w:bookmarkStart w:id="38" w:name="_Toc10392"/>
      <w:bookmarkStart w:id="39" w:name="_Toc16115"/>
      <w:bookmarkStart w:id="40" w:name="_Toc20215"/>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1"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9:3</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1"/>
      <w:r>
        <w:rPr>
          <w:rFonts w:ascii="Times New Roman" w:hAnsi="Times New Roman" w:eastAsia="方正仿宋_GBK" w:cs="Times New Roman"/>
          <w:b/>
          <w:color w:val="000000" w:themeColor="text1"/>
          <w:sz w:val="24"/>
          <w14:textFill>
            <w14:solidFill>
              <w14:schemeClr w14:val="tx1"/>
            </w14:solidFill>
          </w14:textFill>
        </w:rPr>
        <w:t>（北京时间）。</w:t>
      </w:r>
      <w:bookmarkEnd w:id="37"/>
      <w:bookmarkEnd w:id="38"/>
      <w:bookmarkEnd w:id="39"/>
      <w:bookmarkEnd w:id="40"/>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2" w:name="_Toc12525"/>
      <w:bookmarkStart w:id="43" w:name="_Toc2427"/>
      <w:bookmarkStart w:id="44" w:name="_Toc26462"/>
      <w:bookmarkStart w:id="45" w:name="_Toc11111"/>
      <w:r>
        <w:rPr>
          <w:rFonts w:ascii="Times New Roman" w:hAnsi="Times New Roman" w:eastAsia="仿宋" w:cs="Times New Roman"/>
          <w:b/>
          <w:color w:val="000000" w:themeColor="text1"/>
          <w:sz w:val="24"/>
          <w14:textFill>
            <w14:solidFill>
              <w14:schemeClr w14:val="tx1"/>
            </w14:solidFill>
          </w14:textFill>
        </w:rPr>
        <w:t>七、递交响应文件地点：</w:t>
      </w:r>
      <w:bookmarkEnd w:id="42"/>
      <w:bookmarkEnd w:id="43"/>
      <w:bookmarkEnd w:id="44"/>
      <w:bookmarkEnd w:id="45"/>
      <w:bookmarkStart w:id="46"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6"/>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7"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7"/>
      <w:bookmarkStart w:id="48"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w:t>
      </w:r>
      <w:bookmarkEnd w:id="48"/>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49" w:name="_Toc4893"/>
      <w:bookmarkStart w:id="50" w:name="_Toc3759"/>
      <w:bookmarkStart w:id="51" w:name="_Toc17292"/>
      <w:bookmarkStart w:id="52" w:name="_Toc18189"/>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5</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49"/>
      <w:bookmarkEnd w:id="50"/>
      <w:bookmarkEnd w:id="51"/>
      <w:bookmarkEnd w:id="52"/>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3" w:name="_Toc29294"/>
      <w:bookmarkStart w:id="54" w:name="_Toc3592"/>
      <w:bookmarkStart w:id="55" w:name="_Toc29508"/>
      <w:bookmarkStart w:id="56" w:name="_Toc12101"/>
      <w:r>
        <w:rPr>
          <w:rFonts w:ascii="Times New Roman" w:hAnsi="Times New Roman" w:eastAsia="仿宋" w:cs="Times New Roman"/>
          <w:b/>
          <w:color w:val="000000" w:themeColor="text1"/>
          <w:sz w:val="24"/>
          <w:szCs w:val="28"/>
          <w14:textFill>
            <w14:solidFill>
              <w14:schemeClr w14:val="tx1"/>
            </w14:solidFill>
          </w14:textFill>
        </w:rPr>
        <w:t>九、磋商地点</w:t>
      </w:r>
      <w:bookmarkEnd w:id="53"/>
      <w:bookmarkEnd w:id="54"/>
      <w:bookmarkEnd w:id="55"/>
      <w:bookmarkEnd w:id="56"/>
    </w:p>
    <w:p w14:paraId="2504A555">
      <w:pPr>
        <w:spacing w:line="420" w:lineRule="exact"/>
        <w:ind w:firstLine="482" w:firstLineChars="200"/>
        <w:outlineLvl w:val="0"/>
        <w:rPr>
          <w:rFonts w:hint="eastAsia" w:ascii="Times New Roman" w:hAnsi="Times New Roman" w:eastAsia="方正仿宋_GBK" w:cs="Times New Roman"/>
          <w:b/>
          <w:color w:val="000000" w:themeColor="text1"/>
          <w:sz w:val="24"/>
          <w:u w:val="single"/>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5D738E50">
      <w:pPr>
        <w:spacing w:line="420" w:lineRule="exact"/>
        <w:ind w:firstLine="482" w:firstLineChars="200"/>
        <w:outlineLvl w:val="0"/>
        <w:rPr>
          <w:rFonts w:ascii="Times New Roman" w:hAnsi="Times New Roman" w:eastAsia="仿宋" w:cs="Times New Roman"/>
          <w:b/>
          <w:color w:val="000000"/>
          <w:sz w:val="24"/>
        </w:rPr>
      </w:pPr>
      <w:bookmarkStart w:id="57" w:name="_Toc16566"/>
      <w:bookmarkStart w:id="58" w:name="_Toc26010"/>
      <w:bookmarkStart w:id="59" w:name="_Toc27278"/>
      <w:bookmarkStart w:id="60" w:name="_Toc15108"/>
      <w:r>
        <w:rPr>
          <w:rFonts w:ascii="Times New Roman" w:hAnsi="Times New Roman" w:eastAsia="仿宋" w:cs="Times New Roman"/>
          <w:b/>
          <w:color w:val="000000"/>
          <w:sz w:val="24"/>
        </w:rPr>
        <w:t>十、联系方式</w:t>
      </w:r>
      <w:bookmarkEnd w:id="57"/>
      <w:bookmarkEnd w:id="58"/>
      <w:bookmarkEnd w:id="59"/>
      <w:bookmarkEnd w:id="60"/>
    </w:p>
    <w:p w14:paraId="7B40D7B4">
      <w:pPr>
        <w:spacing w:line="560" w:lineRule="exact"/>
        <w:ind w:firstLine="954"/>
        <w:rPr>
          <w:rFonts w:hint="default" w:ascii="Times New Roman" w:hAnsi="Times New Roman" w:eastAsia="方正仿宋_GBK" w:cs="Times New Roman"/>
          <w:b/>
          <w:color w:val="000000"/>
          <w:sz w:val="24"/>
          <w:u w:val="single"/>
          <w:lang w:val="en-US" w:eastAsia="zh-CN"/>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lang w:val="en-US" w:eastAsia="zh-CN"/>
        </w:rPr>
        <w:t>规划建设处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hint="default" w:ascii="Times New Roman" w:hAnsi="Times New Roman" w:eastAsia="方正仿宋_GBK" w:cs="Times New Roman"/>
          <w:color w:val="000000"/>
          <w:sz w:val="24"/>
          <w:lang w:val="en-US"/>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lang w:val="en-US" w:eastAsia="zh-CN"/>
        </w:rPr>
        <w:t>谢先生</w:t>
      </w:r>
    </w:p>
    <w:p w14:paraId="6F4D8431">
      <w:pPr>
        <w:spacing w:line="560" w:lineRule="exact"/>
        <w:ind w:firstLine="960" w:firstLineChars="400"/>
        <w:rPr>
          <w:rFonts w:hint="eastAsia" w:ascii="Times New Roman" w:hAnsi="Times New Roman" w:eastAsia="方正仿宋_GBK" w:cs="Times New Roman"/>
          <w:color w:val="000000"/>
          <w:sz w:val="24"/>
          <w:lang w:val="en-US" w:eastAsia="zh-CN"/>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lang w:val="en-US" w:eastAsia="zh-CN"/>
        </w:rPr>
        <w:t>18990403800</w:t>
      </w:r>
    </w:p>
    <w:p w14:paraId="5A8A4FB9">
      <w:pPr>
        <w:spacing w:line="560" w:lineRule="exact"/>
        <w:ind w:firstLine="954"/>
        <w:rPr>
          <w:rFonts w:hint="default" w:ascii="Times New Roman" w:hAnsi="Times New Roman" w:eastAsia="方正仿宋_GBK" w:cs="Times New Roman"/>
          <w:b/>
          <w:sz w:val="24"/>
          <w:lang w:val="en-US" w:eastAsia="zh-CN"/>
        </w:rPr>
      </w:pPr>
      <w:r>
        <w:rPr>
          <w:rFonts w:ascii="Times New Roman" w:hAnsi="Times New Roman" w:eastAsia="方正仿宋_GBK" w:cs="Times New Roman"/>
          <w:b/>
          <w:sz w:val="24"/>
        </w:rPr>
        <w:t>采购组织部门：九寨沟风景名胜区管理局</w:t>
      </w:r>
      <w:r>
        <w:rPr>
          <w:rFonts w:hint="eastAsia" w:ascii="Times New Roman" w:hAnsi="Times New Roman" w:eastAsia="方正仿宋_GBK" w:cs="Times New Roman"/>
          <w:b/>
          <w:sz w:val="24"/>
          <w:lang w:val="en-US" w:eastAsia="zh-CN"/>
        </w:rPr>
        <w:t>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9"/>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9"/>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25</w:t>
      </w:r>
      <w:r>
        <w:rPr>
          <w:rFonts w:ascii="Times New Roman" w:hAnsi="Times New Roman" w:eastAsia="方正仿宋_GBK" w:cs="Times New Roman"/>
          <w:color w:val="000000"/>
          <w:sz w:val="24"/>
          <w:szCs w:val="24"/>
        </w:rPr>
        <w:t>日</w:t>
      </w:r>
    </w:p>
    <w:p w14:paraId="25CC5AF4">
      <w:pPr>
        <w:spacing w:before="240" w:after="60"/>
        <w:jc w:val="center"/>
        <w:outlineLvl w:val="0"/>
        <w:rPr>
          <w:rFonts w:ascii="Times New Roman" w:hAnsi="Times New Roman" w:eastAsia="仿宋" w:cs="Times New Roman"/>
          <w:b/>
          <w:sz w:val="36"/>
          <w:szCs w:val="36"/>
        </w:rPr>
      </w:pPr>
      <w:bookmarkStart w:id="61" w:name="_Toc5185"/>
      <w:bookmarkStart w:id="62" w:name="_Toc2678"/>
      <w:bookmarkStart w:id="63" w:name="_Toc11915"/>
      <w:bookmarkStart w:id="64" w:name="_Toc11413"/>
      <w:bookmarkStart w:id="65" w:name="_Toc24386"/>
      <w:bookmarkStart w:id="66" w:name="_Toc112053977"/>
    </w:p>
    <w:p w14:paraId="279B9854">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1"/>
      <w:bookmarkEnd w:id="62"/>
      <w:bookmarkEnd w:id="63"/>
      <w:bookmarkEnd w:id="64"/>
      <w:bookmarkEnd w:id="65"/>
      <w:bookmarkEnd w:id="66"/>
    </w:p>
    <w:p w14:paraId="70CC024E">
      <w:pPr>
        <w:spacing w:before="260" w:after="260"/>
        <w:jc w:val="center"/>
        <w:outlineLvl w:val="0"/>
        <w:rPr>
          <w:rFonts w:ascii="Times New Roman" w:hAnsi="Times New Roman" w:eastAsia="仿宋" w:cs="Times New Roman"/>
          <w:b/>
          <w:sz w:val="32"/>
        </w:rPr>
      </w:pPr>
      <w:bookmarkStart w:id="67" w:name="_Toc31655"/>
      <w:bookmarkStart w:id="68" w:name="_Toc11648"/>
      <w:bookmarkStart w:id="69" w:name="_Toc23505"/>
      <w:bookmarkStart w:id="70" w:name="_Toc24244"/>
      <w:r>
        <w:rPr>
          <w:rFonts w:ascii="Times New Roman" w:hAnsi="Times New Roman" w:eastAsia="仿宋" w:cs="Times New Roman"/>
          <w:b/>
          <w:sz w:val="32"/>
        </w:rPr>
        <w:t>一、供应商须知附表</w:t>
      </w:r>
      <w:bookmarkEnd w:id="67"/>
      <w:bookmarkEnd w:id="68"/>
      <w:bookmarkEnd w:id="69"/>
      <w:bookmarkEnd w:id="70"/>
    </w:p>
    <w:tbl>
      <w:tblPr>
        <w:tblStyle w:val="22"/>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6"/>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6"/>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6"/>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1"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18.4</w:t>
            </w:r>
            <w:r>
              <w:rPr>
                <w:rFonts w:ascii="Times New Roman" w:hAnsi="Times New Roman" w:eastAsia="仿宋" w:cs="Times New Roman"/>
                <w:szCs w:val="21"/>
              </w:rPr>
              <w:t xml:space="preserve">万元 </w:t>
            </w:r>
            <w:bookmarkEnd w:id="71"/>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6"/>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2"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18.4</w:t>
            </w:r>
            <w:r>
              <w:rPr>
                <w:rFonts w:ascii="Times New Roman" w:hAnsi="Times New Roman" w:eastAsia="仿宋" w:cs="Times New Roman"/>
                <w:szCs w:val="21"/>
              </w:rPr>
              <w:t xml:space="preserve">万元 </w:t>
            </w:r>
            <w:bookmarkEnd w:id="72"/>
          </w:p>
          <w:p w14:paraId="26830066">
            <w:pPr>
              <w:spacing w:line="340" w:lineRule="exact"/>
              <w:ind w:left="105" w:leftChars="50" w:right="105" w:rightChars="50"/>
              <w:rPr>
                <w:rFonts w:ascii="Times New Roman" w:hAnsi="Times New Roman" w:eastAsia="仿宋" w:cs="Times New Roman"/>
                <w:szCs w:val="21"/>
              </w:rPr>
            </w:pPr>
            <w:bookmarkStart w:id="73"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3"/>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6"/>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4"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lang w:val="en-US" w:eastAsia="zh-CN"/>
              </w:rPr>
              <w:t>65</w:t>
            </w:r>
            <w:r>
              <w:rPr>
                <w:rFonts w:ascii="Times New Roman" w:hAnsi="Times New Roman" w:eastAsia="仿宋" w:cs="Times New Roman"/>
                <w:szCs w:val="21"/>
              </w:rPr>
              <w:t>%，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4"/>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6"/>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5"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5"/>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6"/>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6"/>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6"/>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6"/>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6"/>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6"/>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6"/>
              <w:ind w:right="230"/>
              <w:jc w:val="both"/>
              <w:rPr>
                <w:rFonts w:ascii="Times New Roman" w:eastAsia="仿宋" w:cs="Times New Roman"/>
                <w:sz w:val="21"/>
                <w:szCs w:val="21"/>
                <w:lang w:val="zh-CN"/>
              </w:rPr>
            </w:pPr>
            <w:bookmarkStart w:id="76"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6"/>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6"/>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6"/>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6"/>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6"/>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6"/>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6"/>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7" w:name="_Toc18843"/>
      <w:bookmarkStart w:id="78" w:name="_Toc5678"/>
      <w:bookmarkStart w:id="79" w:name="_Toc28943"/>
      <w:bookmarkStart w:id="80" w:name="_Toc15192"/>
      <w:r>
        <w:rPr>
          <w:rFonts w:ascii="Times New Roman" w:hAnsi="Times New Roman" w:eastAsia="仿宋" w:cs="Times New Roman"/>
          <w:b/>
          <w:sz w:val="32"/>
          <w:szCs w:val="32"/>
        </w:rPr>
        <w:t>二、总  则</w:t>
      </w:r>
      <w:bookmarkEnd w:id="77"/>
      <w:bookmarkEnd w:id="78"/>
      <w:bookmarkEnd w:id="79"/>
      <w:bookmarkEnd w:id="80"/>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1"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1"/>
    </w:p>
    <w:p w14:paraId="3B178310">
      <w:pPr>
        <w:rPr>
          <w:rFonts w:ascii="Times New Roman" w:hAnsi="Times New Roman" w:eastAsia="仿宋" w:cs="Times New Roman"/>
          <w:b/>
          <w:bCs/>
          <w:sz w:val="24"/>
          <w:szCs w:val="32"/>
        </w:rPr>
      </w:pPr>
      <w:bookmarkStart w:id="82" w:name="_Toc183582206"/>
      <w:bookmarkStart w:id="83" w:name="_Toc217446035"/>
      <w:bookmarkStart w:id="84" w:name="_Toc183682343"/>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2"/>
      <w:bookmarkEnd w:id="83"/>
      <w:bookmarkEnd w:id="84"/>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color w:val="FF0000"/>
          <w:sz w:val="24"/>
          <w:u w:val="single"/>
        </w:rPr>
      </w:pPr>
      <w:r>
        <w:rPr>
          <w:rFonts w:ascii="Times New Roman" w:hAnsi="Times New Roman" w:eastAsia="仿宋" w:cs="Times New Roman"/>
          <w:sz w:val="24"/>
        </w:rPr>
        <w:t>2.1本次磋商的采购需求部门是</w:t>
      </w:r>
      <w:bookmarkStart w:id="85" w:name="PO_采购人_4"/>
      <w:r>
        <w:rPr>
          <w:rFonts w:ascii="Times New Roman" w:hAnsi="Times New Roman" w:eastAsia="仿宋" w:cs="Times New Roman"/>
          <w:color w:val="000000" w:themeColor="text1"/>
          <w:sz w:val="24"/>
          <w:u w:val="single"/>
          <w14:textFill>
            <w14:solidFill>
              <w14:schemeClr w14:val="tx1"/>
            </w14:solidFill>
          </w14:textFill>
        </w:rPr>
        <w:t>九寨沟风景名胜区管理局</w:t>
      </w:r>
      <w:bookmarkEnd w:id="85"/>
      <w:r>
        <w:rPr>
          <w:rFonts w:hint="eastAsia" w:ascii="Times New Roman" w:hAnsi="Times New Roman" w:eastAsia="仿宋" w:cs="Times New Roman"/>
          <w:color w:val="000000" w:themeColor="text1"/>
          <w:sz w:val="24"/>
          <w:u w:val="single"/>
          <w:lang w:val="en-US" w:eastAsia="zh-CN"/>
          <w14:textFill>
            <w14:solidFill>
              <w14:schemeClr w14:val="tx1"/>
            </w14:solidFill>
          </w14:textFill>
        </w:rPr>
        <w:t>规划建设</w:t>
      </w:r>
      <w:r>
        <w:rPr>
          <w:rFonts w:hint="eastAsia" w:ascii="Times New Roman" w:hAnsi="Times New Roman" w:eastAsia="仿宋" w:cs="Times New Roman"/>
          <w:color w:val="000000" w:themeColor="text1"/>
          <w:sz w:val="24"/>
          <w:u w:val="single"/>
          <w14:textFill>
            <w14:solidFill>
              <w14:schemeClr w14:val="tx1"/>
            </w14:solidFill>
          </w14:textFill>
        </w:rPr>
        <w:t>处</w:t>
      </w:r>
      <w:r>
        <w:rPr>
          <w:rFonts w:ascii="Times New Roman" w:hAnsi="Times New Roman" w:eastAsia="仿宋" w:cs="Times New Roman"/>
          <w:bCs/>
          <w:color w:val="000000" w:themeColor="text1"/>
          <w:sz w:val="24"/>
          <w:u w:val="single"/>
          <w14:textFill>
            <w14:solidFill>
              <w14:schemeClr w14:val="tx1"/>
            </w14:solidFill>
          </w14:textFill>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6" w:name="_Toc217390843"/>
      <w:bookmarkStart w:id="87" w:name="_Toc217446036"/>
      <w:bookmarkStart w:id="88" w:name="_Toc183582207"/>
      <w:bookmarkStart w:id="89" w:name="_Toc183682344"/>
      <w:r>
        <w:rPr>
          <w:rFonts w:ascii="Times New Roman" w:hAnsi="Times New Roman" w:eastAsia="仿宋" w:cs="Times New Roman"/>
          <w:sz w:val="24"/>
        </w:rPr>
        <w:t>3. 合格</w:t>
      </w:r>
      <w:bookmarkEnd w:id="86"/>
      <w:bookmarkEnd w:id="87"/>
      <w:bookmarkEnd w:id="88"/>
      <w:bookmarkEnd w:id="89"/>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0" w:name="_Toc217446037"/>
      <w:bookmarkStart w:id="91" w:name="_Toc183582208"/>
      <w:bookmarkStart w:id="92" w:name="_Toc183682345"/>
      <w:r>
        <w:rPr>
          <w:rFonts w:ascii="Times New Roman" w:hAnsi="Times New Roman" w:eastAsia="仿宋" w:cs="Times New Roman"/>
          <w:sz w:val="24"/>
        </w:rPr>
        <w:t>4. 磋商费用</w:t>
      </w:r>
      <w:bookmarkEnd w:id="90"/>
      <w:bookmarkEnd w:id="91"/>
      <w:bookmarkEnd w:id="92"/>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7"/>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7"/>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7"/>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7"/>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7"/>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7"/>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7"/>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7"/>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7"/>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7"/>
        <w:spacing w:line="400" w:lineRule="exact"/>
        <w:ind w:left="1" w:firstLine="482" w:firstLineChars="200"/>
        <w:rPr>
          <w:rFonts w:ascii="Times New Roman" w:eastAsia="仿宋"/>
          <w:b/>
          <w:sz w:val="24"/>
        </w:rPr>
      </w:pPr>
    </w:p>
    <w:p w14:paraId="20DA29EF">
      <w:pPr>
        <w:pStyle w:val="37"/>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7"/>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7"/>
        <w:spacing w:line="400" w:lineRule="exact"/>
        <w:ind w:left="1" w:firstLine="480" w:firstLineChars="200"/>
        <w:rPr>
          <w:rFonts w:ascii="Times New Roman" w:eastAsia="仿宋"/>
          <w:sz w:val="24"/>
        </w:rPr>
      </w:pPr>
    </w:p>
    <w:p w14:paraId="1EDE6B0B">
      <w:pPr>
        <w:pStyle w:val="37"/>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10"/>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1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1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3" w:name="_Toc14605"/>
      <w:bookmarkStart w:id="94" w:name="_Toc23423"/>
      <w:bookmarkStart w:id="95" w:name="_Toc30582"/>
      <w:bookmarkStart w:id="96" w:name="_Toc16184"/>
      <w:r>
        <w:rPr>
          <w:rFonts w:ascii="Times New Roman" w:hAnsi="Times New Roman" w:eastAsia="仿宋" w:cs="Times New Roman"/>
          <w:b/>
          <w:sz w:val="32"/>
          <w:szCs w:val="32"/>
        </w:rPr>
        <w:t>三、磋商文件</w:t>
      </w:r>
      <w:bookmarkEnd w:id="93"/>
      <w:bookmarkEnd w:id="94"/>
      <w:bookmarkEnd w:id="95"/>
      <w:bookmarkEnd w:id="96"/>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7" w:name="_Toc183582211"/>
      <w:bookmarkStart w:id="98" w:name="_Toc183682348"/>
      <w:bookmarkStart w:id="99"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7"/>
      <w:bookmarkEnd w:id="98"/>
      <w:r>
        <w:rPr>
          <w:rFonts w:ascii="Times New Roman" w:hAnsi="Times New Roman" w:eastAsia="仿宋" w:cs="Times New Roman"/>
          <w:sz w:val="24"/>
        </w:rPr>
        <w:t>和修改</w:t>
      </w:r>
      <w:bookmarkEnd w:id="99"/>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0" w:name="_Toc217446041"/>
      <w:bookmarkStart w:id="101" w:name="_Toc208848971"/>
      <w:r>
        <w:rPr>
          <w:rFonts w:ascii="Times New Roman" w:hAnsi="Times New Roman" w:eastAsia="仿宋" w:cs="Times New Roman"/>
          <w:sz w:val="24"/>
        </w:rPr>
        <w:t>11. 答疑会和现场考察</w:t>
      </w:r>
      <w:bookmarkEnd w:id="100"/>
      <w:bookmarkEnd w:id="101"/>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2" w:name="_Toc183682351"/>
      <w:bookmarkStart w:id="103" w:name="_Toc183582214"/>
      <w:bookmarkStart w:id="104" w:name="_Toc217446042"/>
      <w:bookmarkStart w:id="105" w:name="_Toc77400780"/>
      <w:bookmarkStart w:id="106" w:name="_Toc89075876"/>
    </w:p>
    <w:p w14:paraId="6BCB9CDE">
      <w:pPr>
        <w:pStyle w:val="3"/>
        <w:keepNext w:val="0"/>
        <w:keepLines w:val="0"/>
        <w:spacing w:before="0" w:after="0" w:line="400" w:lineRule="exact"/>
        <w:jc w:val="center"/>
        <w:rPr>
          <w:rFonts w:ascii="Times New Roman" w:hAnsi="Times New Roman" w:eastAsia="仿宋" w:cs="Times New Roman"/>
          <w:bCs w:val="0"/>
        </w:rPr>
      </w:pPr>
      <w:bookmarkStart w:id="107" w:name="_Toc24592"/>
      <w:bookmarkStart w:id="108" w:name="_Toc20731"/>
      <w:bookmarkStart w:id="109" w:name="_Toc25420"/>
      <w:bookmarkStart w:id="110" w:name="_Toc30222"/>
      <w:r>
        <w:rPr>
          <w:rFonts w:ascii="Times New Roman" w:hAnsi="Times New Roman" w:eastAsia="仿宋" w:cs="Times New Roman"/>
          <w:bCs w:val="0"/>
        </w:rPr>
        <w:t>四、响应文件</w:t>
      </w:r>
      <w:bookmarkEnd w:id="102"/>
      <w:bookmarkEnd w:id="103"/>
      <w:bookmarkEnd w:id="104"/>
      <w:bookmarkEnd w:id="105"/>
      <w:bookmarkEnd w:id="106"/>
      <w:bookmarkEnd w:id="107"/>
      <w:bookmarkEnd w:id="108"/>
      <w:bookmarkEnd w:id="109"/>
      <w:bookmarkEnd w:id="110"/>
    </w:p>
    <w:p w14:paraId="22125E7B">
      <w:pPr>
        <w:rPr>
          <w:rFonts w:ascii="Times New Roman" w:hAnsi="Times New Roman" w:eastAsia="仿宋" w:cs="Times New Roman"/>
          <w:b/>
          <w:sz w:val="24"/>
          <w:szCs w:val="32"/>
        </w:rPr>
      </w:pPr>
      <w:bookmarkStart w:id="111" w:name="_Toc183582215"/>
      <w:bookmarkStart w:id="112" w:name="_Toc183682352"/>
      <w:bookmarkStart w:id="113" w:name="_Toc217446043"/>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1"/>
      <w:bookmarkEnd w:id="112"/>
      <w:bookmarkEnd w:id="113"/>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4" w:name="_Toc183582216"/>
      <w:bookmarkStart w:id="115" w:name="_Toc183682353"/>
      <w:bookmarkStart w:id="116" w:name="_Toc217446044"/>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4"/>
      <w:bookmarkEnd w:id="115"/>
      <w:bookmarkEnd w:id="116"/>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7" w:name="_Toc183682361"/>
      <w:bookmarkStart w:id="118" w:name="_Toc183582224"/>
      <w:bookmarkStart w:id="119" w:name="_Toc217446051"/>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7"/>
    <w:bookmarkEnd w:id="118"/>
    <w:bookmarkEnd w:id="119"/>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0" w:name="_Toc217446055"/>
      <w:bookmarkStart w:id="121" w:name="_Toc183682365"/>
      <w:bookmarkStart w:id="122" w:name="_Toc183582228"/>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6"/>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0"/>
      <w:bookmarkEnd w:id="121"/>
      <w:bookmarkEnd w:id="122"/>
    </w:p>
    <w:p w14:paraId="77695509">
      <w:pPr>
        <w:pStyle w:val="3"/>
        <w:keepNext w:val="0"/>
        <w:keepLines w:val="0"/>
        <w:spacing w:line="400" w:lineRule="exact"/>
        <w:jc w:val="center"/>
        <w:rPr>
          <w:rFonts w:ascii="Times New Roman" w:hAnsi="Times New Roman" w:eastAsia="仿宋" w:cs="Times New Roman"/>
        </w:rPr>
      </w:pPr>
      <w:bookmarkStart w:id="123" w:name="_Toc10319"/>
      <w:bookmarkStart w:id="124" w:name="_Toc12864"/>
      <w:bookmarkStart w:id="125" w:name="_Toc3019"/>
      <w:bookmarkStart w:id="126" w:name="_Toc4837"/>
      <w:r>
        <w:rPr>
          <w:rFonts w:ascii="Times New Roman" w:hAnsi="Times New Roman" w:eastAsia="仿宋" w:cs="Times New Roman"/>
        </w:rPr>
        <w:t>五、评审</w:t>
      </w:r>
      <w:bookmarkEnd w:id="123"/>
      <w:bookmarkEnd w:id="124"/>
      <w:bookmarkEnd w:id="125"/>
      <w:bookmarkEnd w:id="126"/>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27" w:name="_Toc21300"/>
      <w:bookmarkStart w:id="128" w:name="_Toc13373"/>
      <w:bookmarkStart w:id="129" w:name="_Toc10683"/>
      <w:bookmarkStart w:id="130" w:name="_Toc7474"/>
      <w:r>
        <w:rPr>
          <w:rFonts w:ascii="Times New Roman" w:hAnsi="Times New Roman" w:eastAsia="仿宋" w:cs="Times New Roman"/>
        </w:rPr>
        <w:t>六、成交事项</w:t>
      </w:r>
      <w:bookmarkEnd w:id="127"/>
      <w:bookmarkEnd w:id="128"/>
      <w:bookmarkEnd w:id="129"/>
      <w:bookmarkEnd w:id="130"/>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1" w:name="_Toc14156"/>
      <w:bookmarkStart w:id="132" w:name="_Toc11207"/>
      <w:bookmarkStart w:id="133" w:name="_Toc8769"/>
      <w:bookmarkStart w:id="134" w:name="_Toc28767"/>
      <w:r>
        <w:rPr>
          <w:rFonts w:ascii="Times New Roman" w:hAnsi="Times New Roman" w:eastAsia="仿宋" w:cs="Times New Roman"/>
        </w:rPr>
        <w:t>七、合同事项</w:t>
      </w:r>
      <w:bookmarkEnd w:id="131"/>
      <w:bookmarkEnd w:id="132"/>
      <w:bookmarkEnd w:id="133"/>
      <w:bookmarkEnd w:id="134"/>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5" w:name="_Toc101250646"/>
      <w:bookmarkStart w:id="136" w:name="_Toc101174151"/>
      <w:bookmarkStart w:id="137" w:name="_Toc209847069"/>
      <w:bookmarkStart w:id="138" w:name="_Toc101338364"/>
      <w:bookmarkStart w:id="139" w:name="_Toc430773927"/>
      <w:r>
        <w:rPr>
          <w:rFonts w:ascii="Times New Roman" w:hAnsi="Times New Roman" w:eastAsia="仿宋" w:cs="Times New Roman"/>
          <w:sz w:val="24"/>
          <w:szCs w:val="24"/>
        </w:rPr>
        <w:t>25.签订合同</w:t>
      </w:r>
      <w:bookmarkEnd w:id="135"/>
      <w:bookmarkEnd w:id="136"/>
      <w:bookmarkEnd w:id="137"/>
      <w:bookmarkEnd w:id="138"/>
      <w:bookmarkEnd w:id="139"/>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0" w:name="_Toc12909"/>
      <w:bookmarkStart w:id="141" w:name="_Toc18368"/>
      <w:bookmarkStart w:id="142" w:name="_Toc3943"/>
      <w:bookmarkStart w:id="143" w:name="_Toc24269"/>
      <w:r>
        <w:rPr>
          <w:rFonts w:ascii="Times New Roman" w:hAnsi="Times New Roman" w:eastAsia="仿宋" w:cs="Times New Roman"/>
        </w:rPr>
        <w:t>八、磋商纪律要求</w:t>
      </w:r>
      <w:bookmarkEnd w:id="140"/>
      <w:bookmarkEnd w:id="141"/>
      <w:bookmarkEnd w:id="142"/>
      <w:bookmarkEnd w:id="143"/>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4" w:name="_Toc8160"/>
      <w:bookmarkStart w:id="145" w:name="_Toc17426"/>
      <w:bookmarkStart w:id="146" w:name="_Toc11868"/>
      <w:bookmarkStart w:id="147" w:name="_Toc11708"/>
      <w:r>
        <w:rPr>
          <w:rFonts w:ascii="Times New Roman" w:hAnsi="Times New Roman" w:eastAsia="仿宋" w:cs="Times New Roman"/>
          <w:b/>
          <w:sz w:val="32"/>
          <w:szCs w:val="32"/>
        </w:rPr>
        <w:t>九、其他</w:t>
      </w:r>
      <w:bookmarkEnd w:id="144"/>
      <w:bookmarkEnd w:id="145"/>
      <w:bookmarkEnd w:id="146"/>
      <w:bookmarkEnd w:id="147"/>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20"/>
        <w:rPr>
          <w:rFonts w:ascii="Times New Roman" w:hAnsi="Times New Roman" w:eastAsia="仿宋"/>
        </w:rPr>
      </w:pPr>
      <w:bookmarkStart w:id="148" w:name="_Toc18129"/>
      <w:bookmarkStart w:id="149" w:name="_Toc5665"/>
      <w:bookmarkStart w:id="150" w:name="_Toc511210238"/>
      <w:bookmarkStart w:id="151" w:name="_Toc28201"/>
      <w:bookmarkStart w:id="152" w:name="_Toc4746"/>
      <w:bookmarkStart w:id="153" w:name="_Toc21989"/>
      <w:r>
        <w:rPr>
          <w:rFonts w:ascii="Times New Roman" w:hAnsi="Times New Roman" w:eastAsia="仿宋"/>
        </w:rPr>
        <w:t>第三章  供应商和报价产品的资格、资质性及其他类似效力要求</w:t>
      </w:r>
      <w:bookmarkEnd w:id="148"/>
      <w:bookmarkEnd w:id="149"/>
      <w:bookmarkEnd w:id="150"/>
      <w:bookmarkEnd w:id="151"/>
      <w:bookmarkEnd w:id="152"/>
      <w:bookmarkEnd w:id="153"/>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6.符合法律、行政法规规定的其他条件；</w:t>
      </w:r>
    </w:p>
    <w:p w14:paraId="43AAC6D2">
      <w:pPr>
        <w:spacing w:line="360" w:lineRule="auto"/>
        <w:ind w:firstLine="540" w:firstLineChars="225"/>
        <w:rPr>
          <w:rFonts w:hint="eastAsia"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无。</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8"/>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8"/>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8"/>
        <w:rPr>
          <w:rFonts w:ascii="Times New Roman" w:hAnsi="Times New Roman" w:eastAsia="仿宋" w:cs="Times New Roman"/>
          <w:b/>
          <w:sz w:val="32"/>
        </w:rPr>
      </w:pPr>
    </w:p>
    <w:p w14:paraId="091C2D58">
      <w:pPr>
        <w:rPr>
          <w:rFonts w:ascii="Times New Roman" w:hAnsi="Times New Roman" w:cs="Times New Roman"/>
        </w:rPr>
      </w:pPr>
    </w:p>
    <w:p w14:paraId="1D2384DB">
      <w:pPr>
        <w:pStyle w:val="20"/>
        <w:jc w:val="both"/>
        <w:outlineLvl w:val="9"/>
        <w:rPr>
          <w:rFonts w:ascii="Times New Roman" w:hAnsi="Times New Roman" w:eastAsia="仿宋"/>
          <w:bCs w:val="0"/>
        </w:rPr>
      </w:pPr>
    </w:p>
    <w:p w14:paraId="443FB60E"/>
    <w:p w14:paraId="340F6B30">
      <w:pPr>
        <w:pStyle w:val="20"/>
        <w:outlineLvl w:val="9"/>
        <w:rPr>
          <w:rFonts w:ascii="Times New Roman" w:hAnsi="Times New Roman" w:eastAsia="仿宋"/>
          <w:bCs w:val="0"/>
        </w:rPr>
      </w:pPr>
      <w:bookmarkStart w:id="154" w:name="_Toc13412"/>
      <w:bookmarkStart w:id="155" w:name="_Toc112053979"/>
    </w:p>
    <w:p w14:paraId="3F15C9FE">
      <w:pPr>
        <w:pStyle w:val="20"/>
        <w:rPr>
          <w:rFonts w:ascii="Times New Roman" w:hAnsi="Times New Roman" w:eastAsia="仿宋"/>
          <w:bCs w:val="0"/>
        </w:rPr>
      </w:pPr>
      <w:bookmarkStart w:id="156" w:name="_Toc27743"/>
      <w:bookmarkStart w:id="157" w:name="_Toc8109"/>
      <w:bookmarkStart w:id="158" w:name="_Toc17149"/>
      <w:bookmarkStart w:id="159" w:name="_Toc28520"/>
    </w:p>
    <w:p w14:paraId="421AEAC4">
      <w:pPr>
        <w:pStyle w:val="20"/>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4"/>
      <w:bookmarkEnd w:id="155"/>
      <w:bookmarkEnd w:id="156"/>
      <w:bookmarkEnd w:id="157"/>
      <w:bookmarkEnd w:id="158"/>
      <w:bookmarkEnd w:id="159"/>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0" w:name="_Toc23965"/>
      <w:bookmarkStart w:id="161" w:name="_Toc31300"/>
      <w:bookmarkStart w:id="162" w:name="_Toc25631"/>
      <w:bookmarkStart w:id="163" w:name="_Toc1491"/>
      <w:bookmarkStart w:id="164" w:name="_Toc511210240"/>
      <w:bookmarkStart w:id="165" w:name="_Toc112053980"/>
      <w:r>
        <w:rPr>
          <w:rFonts w:ascii="Times New Roman" w:hAnsi="Times New Roman" w:eastAsia="仿宋" w:cs="Times New Roman"/>
          <w:b/>
          <w:sz w:val="24"/>
        </w:rPr>
        <w:t>一、应当提供的供应商资格、资质性及其他类似效力要求的相关证明材料</w:t>
      </w:r>
      <w:bookmarkEnd w:id="160"/>
      <w:bookmarkEnd w:id="161"/>
      <w:bookmarkEnd w:id="162"/>
      <w:bookmarkEnd w:id="163"/>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3FBB2F6B">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2、具备良好商业信誉和健全的财务会计制度的证明材料。</w:t>
      </w:r>
    </w:p>
    <w:p w14:paraId="21531A1F">
      <w:pPr>
        <w:spacing w:line="44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①</w:t>
      </w:r>
      <w:r>
        <w:rPr>
          <w:rFonts w:hint="eastAsia" w:ascii="Times New Roman" w:hAnsi="Times New Roman" w:eastAsia="仿宋" w:cs="Times New Roman"/>
          <w:sz w:val="24"/>
          <w:lang w:val="en-US" w:eastAsia="zh-CN"/>
        </w:rPr>
        <w:t>供应商</w:t>
      </w:r>
      <w:r>
        <w:rPr>
          <w:rFonts w:hint="eastAsia" w:ascii="Times New Roman" w:hAnsi="Times New Roman" w:eastAsia="仿宋" w:cs="Times New Roman"/>
          <w:sz w:val="24"/>
        </w:rPr>
        <w:t>可提供2024年度或2025年度经审计的财务报告（包含审计报告和审计报告中所涉及的财务报表和报表附注），②也可提供投标人内部的2024年度或2025年度财务报表（至少包含资产负债表），③也可提供截至投标文件递交截止日一年内银行出具的资信证明，④投标人注册时间截至投标文件递交截止日不足一年的，也可提供加盖工商备案主管部门印章的公司章程。</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w:t>
      </w:r>
      <w:r>
        <w:rPr>
          <w:rFonts w:ascii="Times New Roman" w:hAnsi="Times New Roman" w:eastAsia="仿宋" w:cs="Times New Roman"/>
          <w:sz w:val="24"/>
        </w:rPr>
        <w:t>具备履行合同所必需的设备和专业技术能力的证明材料（可提供承诺函，格式详见第七章）；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hint="eastAsia" w:ascii="Times New Roman" w:hAnsi="Times New Roman" w:eastAsia="仿宋" w:cs="Times New Roman"/>
          <w:color w:val="000000" w:themeColor="text1"/>
          <w:sz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7、本项目的特定资格要求：</w:t>
      </w:r>
      <w:r>
        <w:rPr>
          <w:rFonts w:hint="eastAsia" w:ascii="Times New Roman" w:hAnsi="Times New Roman" w:eastAsia="仿宋" w:cs="Times New Roman"/>
          <w:color w:val="000000" w:themeColor="text1"/>
          <w:sz w:val="24"/>
          <w:lang w:val="en-US" w:eastAsia="zh-CN"/>
          <w14:textFill>
            <w14:solidFill>
              <w14:schemeClr w14:val="tx1"/>
            </w14:solidFill>
          </w14:textFill>
        </w:rPr>
        <w:t>无。</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20"/>
        <w:ind w:firstLine="321" w:firstLineChars="100"/>
        <w:outlineLvl w:val="9"/>
        <w:rPr>
          <w:rFonts w:ascii="Times New Roman" w:hAnsi="Times New Roman" w:eastAsia="仿宋"/>
        </w:rPr>
      </w:pPr>
    </w:p>
    <w:p w14:paraId="7EEA3113">
      <w:pPr>
        <w:pStyle w:val="20"/>
        <w:ind w:firstLine="321" w:firstLineChars="100"/>
        <w:outlineLvl w:val="9"/>
        <w:rPr>
          <w:rFonts w:ascii="Times New Roman" w:hAnsi="Times New Roman" w:eastAsia="仿宋"/>
        </w:rPr>
      </w:pPr>
    </w:p>
    <w:p w14:paraId="40F07580">
      <w:pPr>
        <w:pStyle w:val="20"/>
        <w:ind w:firstLine="321" w:firstLineChars="100"/>
        <w:outlineLvl w:val="9"/>
        <w:rPr>
          <w:rFonts w:ascii="Times New Roman" w:hAnsi="Times New Roman" w:eastAsia="仿宋"/>
        </w:rPr>
      </w:pPr>
    </w:p>
    <w:p w14:paraId="6CAE9D8D">
      <w:pPr>
        <w:pStyle w:val="20"/>
        <w:ind w:firstLine="321" w:firstLineChars="100"/>
        <w:outlineLvl w:val="9"/>
        <w:rPr>
          <w:rFonts w:ascii="Times New Roman" w:hAnsi="Times New Roman" w:eastAsia="仿宋"/>
        </w:rPr>
      </w:pPr>
    </w:p>
    <w:p w14:paraId="5263FC70">
      <w:pPr>
        <w:pStyle w:val="20"/>
        <w:ind w:firstLine="321" w:firstLineChars="100"/>
        <w:outlineLvl w:val="9"/>
        <w:rPr>
          <w:rFonts w:ascii="Times New Roman" w:hAnsi="Times New Roman" w:eastAsia="仿宋"/>
        </w:rPr>
      </w:pPr>
    </w:p>
    <w:p w14:paraId="62BDA2BE">
      <w:pPr>
        <w:pStyle w:val="20"/>
        <w:ind w:firstLine="321" w:firstLineChars="100"/>
        <w:outlineLvl w:val="9"/>
        <w:rPr>
          <w:rFonts w:ascii="Times New Roman" w:hAnsi="Times New Roman" w:eastAsia="仿宋"/>
        </w:rPr>
      </w:pPr>
    </w:p>
    <w:p w14:paraId="49D03F3F">
      <w:pPr>
        <w:pStyle w:val="20"/>
        <w:ind w:firstLine="321" w:firstLineChars="100"/>
        <w:outlineLvl w:val="9"/>
        <w:rPr>
          <w:rFonts w:ascii="Times New Roman" w:hAnsi="Times New Roman" w:eastAsia="仿宋"/>
        </w:rPr>
      </w:pPr>
    </w:p>
    <w:p w14:paraId="35B8D873">
      <w:pPr>
        <w:pStyle w:val="20"/>
        <w:ind w:firstLine="321" w:firstLineChars="100"/>
        <w:outlineLvl w:val="9"/>
        <w:rPr>
          <w:rFonts w:ascii="Times New Roman" w:hAnsi="Times New Roman" w:eastAsia="仿宋"/>
        </w:rPr>
      </w:pPr>
    </w:p>
    <w:p w14:paraId="60BB6AF7">
      <w:pPr>
        <w:pStyle w:val="20"/>
        <w:jc w:val="both"/>
        <w:outlineLvl w:val="9"/>
        <w:rPr>
          <w:rFonts w:ascii="Times New Roman" w:hAnsi="Times New Roman" w:eastAsia="仿宋"/>
        </w:rPr>
      </w:pPr>
    </w:p>
    <w:bookmarkEnd w:id="164"/>
    <w:bookmarkEnd w:id="165"/>
    <w:p w14:paraId="54A580BE">
      <w:pPr>
        <w:pStyle w:val="30"/>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6" w:name="_Toc1334"/>
      <w:bookmarkStart w:id="167" w:name="_Toc5308"/>
      <w:bookmarkStart w:id="168" w:name="_Toc25605"/>
      <w:bookmarkStart w:id="169" w:name="_Toc10523"/>
      <w:bookmarkStart w:id="170" w:name="_Toc112053981"/>
      <w:bookmarkStart w:id="171" w:name="_Toc14713"/>
      <w:r>
        <w:rPr>
          <w:rFonts w:hint="eastAsia" w:ascii="Times New Roman" w:hAnsi="Times New Roman" w:eastAsia="仿宋" w:cs="Times New Roman"/>
          <w:color w:val="000000"/>
          <w:sz w:val="32"/>
          <w:szCs w:val="32"/>
        </w:rPr>
        <w:t>第五章  采购项目技术、服务、采购合同内容条款及其他商务要求</w:t>
      </w:r>
      <w:bookmarkEnd w:id="166"/>
      <w:bookmarkEnd w:id="167"/>
      <w:bookmarkEnd w:id="168"/>
      <w:bookmarkEnd w:id="169"/>
    </w:p>
    <w:p w14:paraId="4904B1EF">
      <w:pPr>
        <w:pStyle w:val="30"/>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30"/>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30"/>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30"/>
        <w:numPr>
          <w:ilvl w:val="255"/>
          <w:numId w:val="0"/>
        </w:numPr>
        <w:spacing w:before="0" w:beforeAutospacing="0" w:after="0" w:afterAutospacing="0" w:line="576" w:lineRule="exact"/>
        <w:ind w:firstLine="482" w:firstLineChars="200"/>
        <w:outlineLvl w:val="0"/>
        <w:rPr>
          <w:rFonts w:hint="default" w:ascii="Times New Roman" w:hAnsi="Times New Roman" w:eastAsia="方正仿宋_GBK" w:cs="Times New Roman"/>
          <w:color w:val="000000"/>
          <w:sz w:val="24"/>
          <w:szCs w:val="24"/>
        </w:rPr>
      </w:pPr>
      <w:bookmarkStart w:id="172" w:name="_Toc762"/>
      <w:bookmarkStart w:id="173" w:name="_Toc9429"/>
      <w:bookmarkStart w:id="174" w:name="_Toc30171"/>
      <w:r>
        <w:rPr>
          <w:rFonts w:hint="default" w:ascii="Times New Roman" w:hAnsi="Times New Roman" w:eastAsia="方正仿宋_GBK" w:cs="Times New Roman"/>
          <w:color w:val="000000"/>
          <w:sz w:val="24"/>
          <w:szCs w:val="24"/>
        </w:rPr>
        <w:t>一、项目概述</w:t>
      </w:r>
      <w:bookmarkEnd w:id="172"/>
      <w:bookmarkEnd w:id="173"/>
      <w:bookmarkEnd w:id="174"/>
    </w:p>
    <w:p w14:paraId="6FFEF323">
      <w:pPr>
        <w:pStyle w:val="3"/>
        <w:keepNext w:val="0"/>
        <w:keepLines w:val="0"/>
        <w:spacing w:before="0" w:after="0" w:line="540" w:lineRule="exact"/>
        <w:ind w:firstLine="480" w:firstLineChars="200"/>
        <w:jc w:val="left"/>
        <w:outlineLvl w:val="9"/>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pPr>
      <w:bookmarkStart w:id="175" w:name="_Toc32526"/>
      <w:bookmarkStart w:id="176" w:name="_Toc11418"/>
      <w:bookmarkStart w:id="177" w:name="_Toc8594"/>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本项目共1个包，采购1名供应商负责</w:t>
      </w:r>
      <w:r>
        <w:rPr>
          <w:rFonts w:hint="default" w:ascii="Times New Roman" w:hAnsi="Times New Roman" w:eastAsia="方正仿宋_GBK" w:cs="Times New Roman"/>
          <w:b w:val="0"/>
          <w:bCs w:val="0"/>
          <w:color w:val="000000" w:themeColor="text1"/>
          <w:sz w:val="24"/>
          <w:szCs w:val="24"/>
          <w:u w:val="single"/>
          <w:lang w:val="en-US" w:eastAsia="zh-CN"/>
          <w14:textFill>
            <w14:solidFill>
              <w14:schemeClr w14:val="tx1"/>
            </w14:solidFill>
          </w14:textFill>
        </w:rPr>
        <w:t>九寨沟景区6处地质灾害治理工程</w:t>
      </w:r>
      <w:r>
        <w:rPr>
          <w:rFonts w:hint="default" w:ascii="Times New Roman" w:hAnsi="Times New Roman" w:eastAsia="方正仿宋_GBK" w:cs="Times New Roman"/>
          <w:b w:val="0"/>
          <w:bCs w:val="0"/>
          <w:color w:val="auto"/>
          <w:sz w:val="24"/>
          <w:u w:val="single"/>
          <w:lang w:val="en-US" w:eastAsia="zh-CN"/>
        </w:rPr>
        <w:t>可行性研究报告（含</w:t>
      </w:r>
      <w:r>
        <w:rPr>
          <w:rFonts w:hint="default" w:ascii="Times New Roman" w:hAnsi="Times New Roman" w:eastAsia="方正仿宋_GBK" w:cs="Times New Roman"/>
          <w:b w:val="0"/>
          <w:bCs w:val="0"/>
          <w:color w:val="auto"/>
          <w:sz w:val="24"/>
          <w:u w:val="single"/>
        </w:rPr>
        <w:t>项目建议书</w:t>
      </w:r>
      <w:r>
        <w:rPr>
          <w:rFonts w:hint="default" w:ascii="Times New Roman" w:hAnsi="Times New Roman" w:eastAsia="方正仿宋_GBK" w:cs="Times New Roman"/>
          <w:b w:val="0"/>
          <w:bCs w:val="0"/>
          <w:color w:val="auto"/>
          <w:sz w:val="24"/>
          <w:u w:val="single"/>
          <w:lang w:val="en-US" w:eastAsia="zh-CN"/>
        </w:rPr>
        <w:t>）</w:t>
      </w:r>
      <w:r>
        <w:rPr>
          <w:rFonts w:hint="default" w:ascii="Times New Roman" w:hAnsi="Times New Roman" w:eastAsia="方正仿宋_GBK" w:cs="Times New Roman"/>
          <w:b w:val="0"/>
          <w:bCs w:val="0"/>
          <w:color w:val="auto"/>
          <w:sz w:val="24"/>
          <w:u w:val="none"/>
        </w:rPr>
        <w:t>编制</w:t>
      </w:r>
      <w:r>
        <w:rPr>
          <w:rFonts w:hint="default" w:ascii="Times New Roman" w:hAnsi="Times New Roman" w:eastAsia="方正仿宋_GBK" w:cs="Times New Roman"/>
          <w:b w:val="0"/>
          <w:bCs w:val="0"/>
          <w:color w:val="auto"/>
          <w:sz w:val="24"/>
          <w:u w:val="none"/>
          <w:lang w:val="en-US" w:eastAsia="zh-CN"/>
        </w:rPr>
        <w:t>服务</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2851050E">
      <w:pPr>
        <w:numPr>
          <w:ilvl w:val="-1"/>
          <w:numId w:val="0"/>
        </w:numPr>
        <w:spacing w:line="520" w:lineRule="exact"/>
        <w:ind w:firstLine="482" w:firstLineChars="200"/>
        <w:outlineLvl w:val="0"/>
        <w:rPr>
          <w:rFonts w:hint="default" w:ascii="Times New Roman" w:hAnsi="Times New Roman" w:eastAsia="方正仿宋_GBK" w:cs="Times New Roman"/>
          <w:color w:val="auto"/>
          <w:sz w:val="24"/>
        </w:rPr>
      </w:pPr>
      <w:bookmarkStart w:id="178" w:name="_Toc22823"/>
      <w:r>
        <w:rPr>
          <w:rFonts w:hint="eastAsia" w:ascii="Times New Roman" w:hAnsi="Times New Roman" w:eastAsia="方正仿宋_GBK" w:cs="Times New Roman"/>
          <w:b/>
          <w:bCs/>
          <w:color w:val="auto"/>
          <w:sz w:val="24"/>
          <w:lang w:val="en-US" w:eastAsia="zh-CN"/>
        </w:rPr>
        <w:t>*</w:t>
      </w:r>
      <w:r>
        <w:rPr>
          <w:rFonts w:hint="default" w:ascii="Times New Roman" w:hAnsi="Times New Roman" w:eastAsia="方正仿宋_GBK" w:cs="Times New Roman"/>
          <w:b/>
          <w:bCs/>
          <w:color w:val="auto"/>
          <w:sz w:val="24"/>
          <w:lang w:eastAsia="zh-CN"/>
        </w:rPr>
        <w:t>二、</w:t>
      </w:r>
      <w:r>
        <w:rPr>
          <w:rFonts w:hint="default" w:ascii="Times New Roman" w:hAnsi="Times New Roman" w:eastAsia="方正仿宋_GBK" w:cs="Times New Roman"/>
          <w:b/>
          <w:bCs/>
          <w:color w:val="auto"/>
          <w:sz w:val="24"/>
        </w:rPr>
        <w:t>服务</w:t>
      </w:r>
      <w:r>
        <w:rPr>
          <w:rFonts w:hint="default" w:ascii="Times New Roman" w:hAnsi="Times New Roman" w:eastAsia="方正仿宋_GBK" w:cs="Times New Roman"/>
          <w:b/>
          <w:bCs/>
          <w:color w:val="auto"/>
          <w:sz w:val="24"/>
          <w:lang w:eastAsia="zh-CN"/>
        </w:rPr>
        <w:t>内容及</w:t>
      </w:r>
      <w:r>
        <w:rPr>
          <w:rFonts w:hint="default" w:ascii="Times New Roman" w:hAnsi="Times New Roman" w:eastAsia="方正仿宋_GBK" w:cs="Times New Roman"/>
          <w:b/>
          <w:bCs/>
          <w:color w:val="auto"/>
          <w:sz w:val="24"/>
        </w:rPr>
        <w:t>要求</w:t>
      </w:r>
      <w:bookmarkEnd w:id="178"/>
    </w:p>
    <w:p w14:paraId="4721BC17">
      <w:pPr>
        <w:spacing w:line="520" w:lineRule="exact"/>
        <w:ind w:firstLine="482" w:firstLineChars="200"/>
        <w:rPr>
          <w:rFonts w:hint="default" w:ascii="Times New Roman" w:hAnsi="Times New Roman" w:eastAsia="方正仿宋_GBK" w:cs="Times New Roman"/>
          <w:b/>
          <w:bCs/>
          <w:color w:val="auto"/>
          <w:sz w:val="24"/>
        </w:rPr>
      </w:pPr>
      <w:r>
        <w:rPr>
          <w:rFonts w:hint="default" w:ascii="Times New Roman" w:hAnsi="Times New Roman" w:eastAsia="方正仿宋_GBK" w:cs="Times New Roman"/>
          <w:b/>
          <w:bCs/>
          <w:color w:val="auto"/>
          <w:sz w:val="24"/>
          <w:lang w:eastAsia="zh-CN"/>
        </w:rPr>
        <w:t>（一）</w:t>
      </w:r>
      <w:r>
        <w:rPr>
          <w:rFonts w:hint="default" w:ascii="Times New Roman" w:hAnsi="Times New Roman" w:eastAsia="方正仿宋_GBK" w:cs="Times New Roman"/>
          <w:b/>
          <w:bCs/>
          <w:color w:val="auto"/>
          <w:sz w:val="24"/>
        </w:rPr>
        <w:t>服务内容</w:t>
      </w:r>
    </w:p>
    <w:p w14:paraId="00EC3EA8">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本项目拟对九寨沟景区6处地质灾害治理工程项目开展可行性研究报告（含项目建议书）编制任务。成交供应商需完成现场踏勘调查、隐患现状复核、既有工程有效性评价、治理方案比选论证、工程量核算、投资估算、专题论证衔接（生态、世界自然遗产、水土保持、社会稳定风险等）、实施进度、招标方案、效益分析、风险评估等全部可研报告编制工作。报告需严格满足发改部门政府投资项目可研审批标准，全程配合专家评审、根据评审意见修改完善，直至报告顺利通过官方审查及批复。</w:t>
      </w:r>
    </w:p>
    <w:p w14:paraId="0B5286A2">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本次治理点位共计6处，包含4处高位崩塌、2条泥石流沟，具体为：老虎嘴垮方段高位崩塌、箭竹海与熊猫海之间崩塌、双龙海与芦苇海（火花海至黑角桥）崩塌、诺日朗中心站后山崩塌、煤炭沟泥石流、克泽沟泥石流。</w:t>
      </w:r>
    </w:p>
    <w:p w14:paraId="3FC52296">
      <w:pPr>
        <w:spacing w:line="520" w:lineRule="exact"/>
        <w:ind w:firstLine="482" w:firstLineChars="200"/>
        <w:rPr>
          <w:rFonts w:hint="default" w:ascii="Times New Roman" w:hAnsi="Times New Roman" w:eastAsia="方正仿宋_GBK" w:cs="Times New Roman"/>
          <w:b/>
          <w:bCs/>
          <w:color w:val="auto"/>
          <w:sz w:val="24"/>
          <w:lang w:val="en-US" w:eastAsia="zh-CN"/>
        </w:rPr>
      </w:pPr>
      <w:r>
        <w:rPr>
          <w:rFonts w:hint="default" w:ascii="Times New Roman" w:hAnsi="Times New Roman" w:eastAsia="方正仿宋_GBK" w:cs="Times New Roman"/>
          <w:b/>
          <w:bCs/>
          <w:color w:val="auto"/>
          <w:sz w:val="24"/>
          <w:lang w:val="en-US" w:eastAsia="zh-CN"/>
        </w:rPr>
        <w:t>（二）项目背景</w:t>
      </w:r>
    </w:p>
    <w:p w14:paraId="19654F6B">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本项目位于四川省阿坝藏族羌族自治州九寨沟风景名胜区树正沟、日则沟、则查洼沟三条核心沟域沿线</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color w:val="000000" w:themeColor="text1"/>
          <w:sz w:val="24"/>
          <w:szCs w:val="24"/>
          <w14:textFill>
            <w14:solidFill>
              <w14:schemeClr w14:val="tx1"/>
            </w14:solidFill>
          </w14:textFill>
        </w:rPr>
        <w:t>为公益性地质灾害治理工程，</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主要</w:t>
      </w:r>
      <w:r>
        <w:rPr>
          <w:rFonts w:hint="default" w:ascii="Times New Roman" w:hAnsi="Times New Roman" w:eastAsia="方正仿宋_GBK" w:cs="Times New Roman"/>
          <w:color w:val="000000" w:themeColor="text1"/>
          <w:sz w:val="24"/>
          <w:szCs w:val="24"/>
          <w14:textFill>
            <w14:solidFill>
              <w14:schemeClr w14:val="tx1"/>
            </w14:solidFill>
          </w14:textFill>
        </w:rPr>
        <w:t>针对4处高位崩塌、2条泥石流沟开展综合治理。工程主要建设内容包含危岩清理、主动防护网、帘式网、被动防护网、梯级格宾石笼坝、沉砂池、排导槽、沟道清淤，配套简易地质灾害监测设施及施工迹地生态修复工程。项目资金来源为申请地方政府专项债券资金，同步统筹州本级财政资金。</w:t>
      </w:r>
    </w:p>
    <w:p w14:paraId="1D30279C">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选址位置：九寨沟景区树正沟、日则沟、则查洼沟，6处隐患点均分布在景区核心游览线路周边。</w:t>
      </w:r>
    </w:p>
    <w:p w14:paraId="5B6C4B23">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拟建内容：对老虎嘴垮方段高位崩塌、箭竹海与熊猫海之间崩塌、双龙海与芦苇海（火花海至黑角桥）崩塌、诺日朗中心站后山崩塌共4处崩塌隐患实施综合治理；对煤炭沟泥石流、克泽沟泥石流2条泥石流沟开展拦滤、排导、清淤治理。</w:t>
      </w:r>
    </w:p>
    <w:p w14:paraId="52993887">
      <w:pPr>
        <w:spacing w:line="520" w:lineRule="exact"/>
        <w:ind w:firstLine="482" w:firstLineChars="200"/>
        <w:rPr>
          <w:rFonts w:hint="default" w:ascii="Times New Roman" w:hAnsi="Times New Roman" w:eastAsia="方正仿宋_GBK" w:cs="Times New Roman"/>
          <w:b/>
          <w:bCs/>
          <w:color w:val="auto"/>
          <w:sz w:val="24"/>
        </w:rPr>
      </w:pPr>
      <w:r>
        <w:rPr>
          <w:rFonts w:hint="default" w:ascii="Times New Roman" w:hAnsi="Times New Roman" w:eastAsia="方正仿宋_GBK" w:cs="Times New Roman"/>
          <w:b/>
          <w:bCs/>
          <w:color w:val="auto"/>
          <w:sz w:val="24"/>
          <w:lang w:val="en-US" w:eastAsia="zh-CN"/>
        </w:rPr>
        <w:t>（三）</w:t>
      </w:r>
      <w:r>
        <w:rPr>
          <w:rFonts w:hint="default" w:ascii="Times New Roman" w:hAnsi="Times New Roman" w:eastAsia="方正仿宋_GBK" w:cs="Times New Roman"/>
          <w:b/>
          <w:bCs/>
          <w:color w:val="auto"/>
          <w:sz w:val="24"/>
        </w:rPr>
        <w:t>项目总体定位</w:t>
      </w:r>
    </w:p>
    <w:p w14:paraId="199B66B0">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供应商需结合景区隐患排查成果、既有工程损毁情况及世界自然遗产保护管控要求，科学论证确定项目整体定位、治理规模及工程布设方案，具体论证如下：</w:t>
      </w:r>
    </w:p>
    <w:p w14:paraId="4FCD5E37">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color w:val="000000" w:themeColor="text1"/>
          <w:sz w:val="24"/>
          <w:szCs w:val="24"/>
          <w14:textFill>
            <w14:solidFill>
              <w14:schemeClr w14:val="tx1"/>
            </w14:solidFill>
          </w14:textFill>
        </w:rPr>
        <w:t>项目选址与定位；根据九寨沟景区地质灾害隐患排查成果，结合既有防护工程损毁现状、世界自然遗产保护管控要求，明确6处治理点位的治理规模，确定工程合理布设位置。项目属于景区安全保障类公益性防灾基础设施，目标受众为景区国内外游客、景区巡护及作业工作人员，兼顾世界自然遗产资源保护、游览线路恢复拓展、全域防灾体系建设需求。</w:t>
      </w:r>
    </w:p>
    <w:p w14:paraId="14A447CA">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项目选材和设施风格：</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论证确定</w:t>
      </w:r>
      <w:r>
        <w:rPr>
          <w:rFonts w:hint="default" w:ascii="Times New Roman" w:hAnsi="Times New Roman" w:eastAsia="方正仿宋_GBK" w:cs="Times New Roman"/>
          <w:color w:val="000000" w:themeColor="text1"/>
          <w:sz w:val="24"/>
          <w:szCs w:val="24"/>
          <w14:textFill>
            <w14:solidFill>
              <w14:schemeClr w14:val="tx1"/>
            </w14:solidFill>
          </w14:textFill>
        </w:rPr>
        <w:t>崩塌、泥石流治理所需防护网、格宾石笼、锚杆、混凝土等工程材料，选定适配高海拔遗产地的地质灾害监测设备；</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严格</w:t>
      </w:r>
      <w:r>
        <w:rPr>
          <w:rFonts w:hint="default" w:ascii="Times New Roman" w:hAnsi="Times New Roman" w:eastAsia="方正仿宋_GBK" w:cs="Times New Roman"/>
          <w:color w:val="000000" w:themeColor="text1"/>
          <w:sz w:val="24"/>
          <w:szCs w:val="24"/>
          <w14:textFill>
            <w14:solidFill>
              <w14:schemeClr w14:val="tx1"/>
            </w14:solidFill>
          </w14:textFill>
        </w:rPr>
        <w:t>落实“最小干预、生态相容”治理措施，优先采用柔性轻型生态构筑物，控制硬质混凝土体量，</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确保</w:t>
      </w:r>
      <w:r>
        <w:rPr>
          <w:rFonts w:hint="default" w:ascii="Times New Roman" w:hAnsi="Times New Roman" w:eastAsia="方正仿宋_GBK" w:cs="Times New Roman"/>
          <w:color w:val="000000" w:themeColor="text1"/>
          <w:sz w:val="24"/>
          <w:szCs w:val="24"/>
          <w14:textFill>
            <w14:solidFill>
              <w14:schemeClr w14:val="tx1"/>
            </w14:solidFill>
          </w14:textFill>
        </w:rPr>
        <w:t>构筑物外观色彩与周边自然山体环境相协调，降低视觉冲击。</w:t>
      </w:r>
    </w:p>
    <w:p w14:paraId="7D62C1C2">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3.</w:t>
      </w:r>
      <w:r>
        <w:rPr>
          <w:rFonts w:hint="default" w:ascii="Times New Roman" w:hAnsi="Times New Roman" w:eastAsia="方正仿宋_GBK" w:cs="Times New Roman"/>
          <w:color w:val="000000" w:themeColor="text1"/>
          <w:sz w:val="24"/>
          <w:szCs w:val="24"/>
          <w14:textFill>
            <w14:solidFill>
              <w14:schemeClr w14:val="tx1"/>
            </w14:solidFill>
          </w14:textFill>
        </w:rPr>
        <w:t>功能定位和布局需求：本项目核心定位为地质灾害安全防护基础设施，</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兼具</w:t>
      </w:r>
      <w:r>
        <w:rPr>
          <w:rFonts w:hint="default" w:ascii="Times New Roman" w:hAnsi="Times New Roman" w:eastAsia="方正仿宋_GBK" w:cs="Times New Roman"/>
          <w:color w:val="000000" w:themeColor="text1"/>
          <w:sz w:val="24"/>
          <w:szCs w:val="24"/>
          <w14:textFill>
            <w14:solidFill>
              <w14:schemeClr w14:val="tx1"/>
            </w14:solidFill>
          </w14:textFill>
        </w:rPr>
        <w:t>世界遗产保护、游览安全保障、灾害监测预警等功能。</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需</w:t>
      </w:r>
      <w:r>
        <w:rPr>
          <w:rFonts w:hint="default" w:ascii="Times New Roman" w:hAnsi="Times New Roman" w:eastAsia="方正仿宋_GBK" w:cs="Times New Roman"/>
          <w:color w:val="000000" w:themeColor="text1"/>
          <w:sz w:val="24"/>
          <w:szCs w:val="24"/>
          <w14:textFill>
            <w14:solidFill>
              <w14:schemeClr w14:val="tx1"/>
            </w14:solidFill>
          </w14:textFill>
        </w:rPr>
        <w:t>结合各隐患点地形地貌、威胁对象开展总体布局，崩塌隐患按照“源头加固</w:t>
      </w:r>
      <w:r>
        <w:rPr>
          <w:rFonts w:hint="default" w:ascii="Times New Roman" w:hAnsi="Times New Roman" w:eastAsia="方正仿宋_GBK" w:cs="Times New Roman"/>
          <w:color w:val="000000" w:themeColor="text1"/>
          <w:sz w:val="24"/>
          <w:szCs w:val="24"/>
          <w14:textFill>
            <w14:solidFill>
              <w14:schemeClr w14:val="tx1"/>
            </w14:solidFill>
          </w14:textFill>
        </w:rPr>
        <w:noBreakHyphen/>
      </w:r>
      <w:r>
        <w:rPr>
          <w:rFonts w:hint="default" w:ascii="Times New Roman" w:hAnsi="Times New Roman" w:eastAsia="方正仿宋_GBK" w:cs="Times New Roman"/>
          <w:color w:val="000000" w:themeColor="text1"/>
          <w:sz w:val="24"/>
          <w:szCs w:val="24"/>
          <w14:textFill>
            <w14:solidFill>
              <w14:schemeClr w14:val="tx1"/>
            </w14:solidFill>
          </w14:textFill>
        </w:rPr>
        <w:t>中途消能</w:t>
      </w:r>
      <w:r>
        <w:rPr>
          <w:rFonts w:hint="default" w:ascii="Times New Roman" w:hAnsi="Times New Roman" w:eastAsia="方正仿宋_GBK" w:cs="Times New Roman"/>
          <w:color w:val="000000" w:themeColor="text1"/>
          <w:sz w:val="24"/>
          <w:szCs w:val="24"/>
          <w14:textFill>
            <w14:solidFill>
              <w14:schemeClr w14:val="tx1"/>
            </w14:solidFill>
          </w14:textFill>
        </w:rPr>
        <w:noBreakHyphen/>
      </w:r>
      <w:r>
        <w:rPr>
          <w:rFonts w:hint="default" w:ascii="Times New Roman" w:hAnsi="Times New Roman" w:eastAsia="方正仿宋_GBK" w:cs="Times New Roman"/>
          <w:color w:val="000000" w:themeColor="text1"/>
          <w:sz w:val="24"/>
          <w:szCs w:val="24"/>
          <w14:textFill>
            <w14:solidFill>
              <w14:schemeClr w14:val="tx1"/>
            </w14:solidFill>
          </w14:textFill>
        </w:rPr>
        <w:t>末端拦挡”布设；泥石流沟按照“梯级拦滤</w:t>
      </w:r>
      <w:r>
        <w:rPr>
          <w:rFonts w:hint="default" w:ascii="Times New Roman" w:hAnsi="Times New Roman" w:eastAsia="方正仿宋_GBK" w:cs="Times New Roman"/>
          <w:color w:val="000000" w:themeColor="text1"/>
          <w:sz w:val="24"/>
          <w:szCs w:val="24"/>
          <w14:textFill>
            <w14:solidFill>
              <w14:schemeClr w14:val="tx1"/>
            </w14:solidFill>
          </w14:textFill>
        </w:rPr>
        <w:noBreakHyphen/>
      </w:r>
      <w:r>
        <w:rPr>
          <w:rFonts w:hint="default" w:ascii="Times New Roman" w:hAnsi="Times New Roman" w:eastAsia="方正仿宋_GBK" w:cs="Times New Roman"/>
          <w:color w:val="000000" w:themeColor="text1"/>
          <w:sz w:val="24"/>
          <w:szCs w:val="24"/>
          <w14:textFill>
            <w14:solidFill>
              <w14:schemeClr w14:val="tx1"/>
            </w14:solidFill>
          </w14:textFill>
        </w:rPr>
        <w:t>沉砂</w:t>
      </w:r>
      <w:r>
        <w:rPr>
          <w:rFonts w:hint="default" w:ascii="Times New Roman" w:hAnsi="Times New Roman" w:eastAsia="方正仿宋_GBK" w:cs="Times New Roman"/>
          <w:color w:val="000000" w:themeColor="text1"/>
          <w:sz w:val="24"/>
          <w:szCs w:val="24"/>
          <w14:textFill>
            <w14:solidFill>
              <w14:schemeClr w14:val="tx1"/>
            </w14:solidFill>
          </w14:textFill>
        </w:rPr>
        <w:noBreakHyphen/>
      </w:r>
      <w:r>
        <w:rPr>
          <w:rFonts w:hint="default" w:ascii="Times New Roman" w:hAnsi="Times New Roman" w:eastAsia="方正仿宋_GBK" w:cs="Times New Roman"/>
          <w:color w:val="000000" w:themeColor="text1"/>
          <w:sz w:val="24"/>
          <w:szCs w:val="24"/>
          <w14:textFill>
            <w14:solidFill>
              <w14:schemeClr w14:val="tx1"/>
            </w14:solidFill>
          </w14:textFill>
        </w:rPr>
        <w:t>排导”进行布局，避让核心景观观赏面，合理划分工程作业区、防护区、监测点位。</w:t>
      </w:r>
    </w:p>
    <w:p w14:paraId="50B02437">
      <w:pPr>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4.</w:t>
      </w:r>
      <w:r>
        <w:rPr>
          <w:rFonts w:hint="default" w:ascii="Times New Roman" w:hAnsi="Times New Roman" w:eastAsia="方正仿宋_GBK" w:cs="Times New Roman"/>
          <w:color w:val="000000" w:themeColor="text1"/>
          <w:sz w:val="24"/>
          <w:szCs w:val="24"/>
          <w14:textFill>
            <w14:solidFill>
              <w14:schemeClr w14:val="tx1"/>
            </w14:solidFill>
          </w14:textFill>
        </w:rPr>
        <w:t>可持续发展要求；</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充分</w:t>
      </w:r>
      <w:r>
        <w:rPr>
          <w:rFonts w:hint="default" w:ascii="Times New Roman" w:hAnsi="Times New Roman" w:eastAsia="方正仿宋_GBK" w:cs="Times New Roman"/>
          <w:color w:val="000000" w:themeColor="text1"/>
          <w:sz w:val="24"/>
          <w:szCs w:val="24"/>
          <w14:textFill>
            <w14:solidFill>
              <w14:schemeClr w14:val="tx1"/>
            </w14:solidFill>
          </w14:textFill>
        </w:rPr>
        <w:t>考虑治理工程长期可持续运维</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需求</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论证</w:t>
      </w:r>
      <w:r>
        <w:rPr>
          <w:rFonts w:hint="default" w:ascii="Times New Roman" w:hAnsi="Times New Roman" w:eastAsia="方正仿宋_GBK" w:cs="Times New Roman"/>
          <w:color w:val="000000" w:themeColor="text1"/>
          <w:sz w:val="24"/>
          <w:szCs w:val="24"/>
          <w14:textFill>
            <w14:solidFill>
              <w14:schemeClr w14:val="tx1"/>
            </w14:solidFill>
          </w14:textFill>
        </w:rPr>
        <w:t>选用耐腐蚀、使用寿命长、便于检修维护的环保工程材料；监测设备选用低功耗节能设备；</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同步论证</w:t>
      </w:r>
      <w:r>
        <w:rPr>
          <w:rFonts w:hint="default" w:ascii="Times New Roman" w:hAnsi="Times New Roman" w:eastAsia="方正仿宋_GBK" w:cs="Times New Roman"/>
          <w:color w:val="000000" w:themeColor="text1"/>
          <w:sz w:val="24"/>
          <w:szCs w:val="24"/>
          <w14:textFill>
            <w14:solidFill>
              <w14:schemeClr w14:val="tx1"/>
            </w14:solidFill>
          </w14:textFill>
        </w:rPr>
        <w:t>施工迹地植被恢复</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方案</w:t>
      </w:r>
      <w:r>
        <w:rPr>
          <w:rFonts w:hint="default" w:ascii="Times New Roman" w:hAnsi="Times New Roman" w:eastAsia="方正仿宋_GBK" w:cs="Times New Roman"/>
          <w:color w:val="000000" w:themeColor="text1"/>
          <w:sz w:val="24"/>
          <w:szCs w:val="24"/>
          <w14:textFill>
            <w14:solidFill>
              <w14:schemeClr w14:val="tx1"/>
            </w14:solidFill>
          </w14:textFill>
        </w:rPr>
        <w:t>，减少对原生生态扰动，建立后期巡查维护机制，保障工程长期发挥防灾效益。</w:t>
      </w:r>
    </w:p>
    <w:p w14:paraId="4954B8C2">
      <w:pPr>
        <w:spacing w:line="520" w:lineRule="exact"/>
        <w:ind w:firstLine="480" w:firstLineChars="200"/>
        <w:rPr>
          <w:rFonts w:hint="default" w:ascii="Times New Roman" w:hAnsi="Times New Roman" w:eastAsia="方正仿宋_GBK" w:cs="Times New Roman"/>
          <w:color w:val="000000" w:themeColor="text1"/>
          <w:sz w:val="24"/>
          <w:szCs w:val="24"/>
          <w:lang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5.</w:t>
      </w:r>
      <w:r>
        <w:rPr>
          <w:rFonts w:hint="default" w:ascii="Times New Roman" w:hAnsi="Times New Roman" w:eastAsia="方正仿宋_GBK" w:cs="Times New Roman"/>
          <w:color w:val="000000" w:themeColor="text1"/>
          <w:sz w:val="24"/>
          <w:szCs w:val="24"/>
          <w14:textFill>
            <w14:solidFill>
              <w14:schemeClr w14:val="tx1"/>
            </w14:solidFill>
          </w14:textFill>
        </w:rPr>
        <w:t>区位环境因素：严格遵守《地质灾害防治条例》《世界自然遗产保护管理办法》《风景名胜区条例》等国家、地方相关法律法规；结合项目所在地高山峡谷地质条件、遗产保护管控、景区旅游运营</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模式</w:t>
      </w:r>
      <w:r>
        <w:rPr>
          <w:rFonts w:hint="default" w:ascii="Times New Roman" w:hAnsi="Times New Roman" w:eastAsia="方正仿宋_GBK" w:cs="Times New Roman"/>
          <w:color w:val="000000" w:themeColor="text1"/>
          <w:sz w:val="24"/>
          <w:szCs w:val="24"/>
          <w14:textFill>
            <w14:solidFill>
              <w14:schemeClr w14:val="tx1"/>
            </w14:solidFill>
          </w14:textFill>
        </w:rPr>
        <w:t>、交通条件等要素，制定符合九寨沟世界自然遗产地特点的治理定位</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与实施</w:t>
      </w:r>
      <w:r>
        <w:rPr>
          <w:rFonts w:hint="default" w:ascii="Times New Roman" w:hAnsi="Times New Roman" w:eastAsia="方正仿宋_GBK" w:cs="Times New Roman"/>
          <w:color w:val="000000" w:themeColor="text1"/>
          <w:sz w:val="24"/>
          <w:szCs w:val="24"/>
          <w14:textFill>
            <w14:solidFill>
              <w14:schemeClr w14:val="tx1"/>
            </w14:solidFill>
          </w14:textFill>
        </w:rPr>
        <w:t>策略。</w:t>
      </w:r>
    </w:p>
    <w:p w14:paraId="4DCA5D9D">
      <w:pPr>
        <w:pStyle w:val="3"/>
        <w:keepNext w:val="0"/>
        <w:keepLines w:val="0"/>
        <w:spacing w:before="0" w:after="0" w:line="560" w:lineRule="exact"/>
        <w:ind w:firstLine="482" w:firstLineChars="20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eastAsia="zh-CN"/>
          <w14:textFill>
            <w14:solidFill>
              <w14:schemeClr w14:val="tx1"/>
            </w14:solidFill>
          </w14:textFill>
        </w:rPr>
        <w:t>（四）</w:t>
      </w:r>
      <w:r>
        <w:rPr>
          <w:rFonts w:hint="default" w:ascii="Times New Roman" w:hAnsi="Times New Roman" w:eastAsia="方正仿宋_GBK" w:cs="Times New Roman"/>
          <w:color w:val="000000" w:themeColor="text1"/>
          <w:sz w:val="24"/>
          <w:szCs w:val="24"/>
          <w14:textFill>
            <w14:solidFill>
              <w14:schemeClr w14:val="tx1"/>
            </w14:solidFill>
          </w14:textFill>
        </w:rPr>
        <w:t>功能布局与动线设计</w:t>
      </w:r>
    </w:p>
    <w:p w14:paraId="6738FEC1">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color w:val="000000" w:themeColor="text1"/>
          <w:sz w:val="24"/>
          <w:szCs w:val="24"/>
          <w14:textFill>
            <w14:solidFill>
              <w14:schemeClr w14:val="tx1"/>
            </w14:solidFill>
          </w14:textFill>
        </w:rPr>
        <w:t>基础设施的综合利用：</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通过</w:t>
      </w:r>
      <w:r>
        <w:rPr>
          <w:rFonts w:hint="default" w:ascii="Times New Roman" w:hAnsi="Times New Roman" w:eastAsia="方正仿宋_GBK" w:cs="Times New Roman"/>
          <w:color w:val="000000" w:themeColor="text1"/>
          <w:sz w:val="24"/>
          <w:szCs w:val="24"/>
          <w14:textFill>
            <w14:solidFill>
              <w14:schemeClr w14:val="tx1"/>
            </w14:solidFill>
          </w14:textFill>
        </w:rPr>
        <w:t>合理</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优化</w:t>
      </w:r>
      <w:r>
        <w:rPr>
          <w:rFonts w:hint="default" w:ascii="Times New Roman" w:hAnsi="Times New Roman" w:eastAsia="方正仿宋_GBK" w:cs="Times New Roman"/>
          <w:color w:val="000000" w:themeColor="text1"/>
          <w:sz w:val="24"/>
          <w:szCs w:val="24"/>
          <w14:textFill>
            <w14:solidFill>
              <w14:schemeClr w14:val="tx1"/>
            </w14:solidFill>
          </w14:textFill>
        </w:rPr>
        <w:t>崩塌、泥石流防护工程布局，充分利用原有已建防护设施，</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实现</w:t>
      </w:r>
      <w:r>
        <w:rPr>
          <w:rFonts w:hint="default" w:ascii="Times New Roman" w:hAnsi="Times New Roman" w:eastAsia="方正仿宋_GBK" w:cs="Times New Roman"/>
          <w:color w:val="000000" w:themeColor="text1"/>
          <w:sz w:val="24"/>
          <w:szCs w:val="24"/>
          <w14:textFill>
            <w14:solidFill>
              <w14:schemeClr w14:val="tx1"/>
            </w14:solidFill>
          </w14:textFill>
        </w:rPr>
        <w:t>新旧工程有效衔接，提高既有设施利用率；优化防护、监测设施布置，提升景区地质安全综合防控能力，降低后期运维维护成本；保障游览线路安全条件，改善游客游览环境，提升景区整体安全管理水平，增强游客满意度。</w:t>
      </w:r>
    </w:p>
    <w:p w14:paraId="109226B4">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动线安排：合理规划施工阶段场内运输动线、后期运维巡检动线；施工运输路线依托景区现有观光道路，避开游客高峰游览区段；运维巡检路线结合现有巡护步道布置，防护工程设置运维检修通道，方便巡护人员开展隐患排查与设施检修，避免防护设施存在巡检盲区，提高防护、监测设施使用效率。</w:t>
      </w:r>
    </w:p>
    <w:p w14:paraId="1452720D">
      <w:pPr>
        <w:spacing w:line="520" w:lineRule="exact"/>
        <w:ind w:firstLine="480" w:firstLineChars="200"/>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3.</w:t>
      </w:r>
      <w:r>
        <w:rPr>
          <w:rFonts w:hint="default" w:ascii="Times New Roman" w:hAnsi="Times New Roman" w:eastAsia="方正仿宋_GBK" w:cs="Times New Roman"/>
          <w:color w:val="000000" w:themeColor="text1"/>
          <w:sz w:val="24"/>
          <w:szCs w:val="24"/>
          <w14:textFill>
            <w14:solidFill>
              <w14:schemeClr w14:val="tx1"/>
            </w14:solidFill>
          </w14:textFill>
        </w:rPr>
        <w:t>功能区域划分：合理划分危岩清危作业区、防护工程布设区、泥石流拦滤沉砂区、监测设备布设区、后期运维检修通道；施工期对作业区域实行物理隔离，实现施工区域、游客游览区域物理分开，保障游客通行顺畅安全。</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    </w:t>
      </w:r>
    </w:p>
    <w:p w14:paraId="46C05F1E">
      <w:pPr>
        <w:spacing w:line="520" w:lineRule="exact"/>
        <w:ind w:firstLine="482" w:firstLineChars="200"/>
        <w:rPr>
          <w:rFonts w:hint="default" w:ascii="Times New Roman" w:hAnsi="Times New Roman" w:eastAsia="方正仿宋_GBK" w:cs="Times New Roman"/>
          <w:b/>
          <w:bCs/>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lang w:eastAsia="zh-CN"/>
          <w14:textFill>
            <w14:solidFill>
              <w14:schemeClr w14:val="tx1"/>
            </w14:solidFill>
          </w14:textFill>
        </w:rPr>
        <w:t>（五）</w:t>
      </w:r>
      <w:r>
        <w:rPr>
          <w:rFonts w:hint="default" w:ascii="Times New Roman" w:hAnsi="Times New Roman" w:eastAsia="方正仿宋_GBK" w:cs="Times New Roman"/>
          <w:b/>
          <w:bCs/>
          <w:color w:val="000000" w:themeColor="text1"/>
          <w:sz w:val="24"/>
          <w:szCs w:val="24"/>
          <w14:textFill>
            <w14:solidFill>
              <w14:schemeClr w14:val="tx1"/>
            </w14:solidFill>
          </w14:textFill>
        </w:rPr>
        <w:t>技术方案与设施选型</w:t>
      </w:r>
    </w:p>
    <w:p w14:paraId="25E5EFC1">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color w:val="000000" w:themeColor="text1"/>
          <w:sz w:val="24"/>
          <w:szCs w:val="24"/>
          <w14:textFill>
            <w14:solidFill>
              <w14:schemeClr w14:val="tx1"/>
            </w14:solidFill>
          </w14:textFill>
        </w:rPr>
        <w:t>崩塌治理技术方案：系统论证包括危岩清危、主动防护网、帘式网、被动防护网技术方案；明确治理区段范围，材料选择（主动防护网、被动防护网、环形帘式网、锚杆、钢绳等）、基础锚固形式、结构设计参数，严格按照50年一遇暴雨、Ⅷ度抗震设防标准，确保边坡防护工程安全性、耐久性，同时兼顾与遗产地自然环境的协调性。</w:t>
      </w:r>
    </w:p>
    <w:p w14:paraId="012B93A3">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泥石流治理技术方案：涵盖格宾石笼坝、拦水墙、排导沉砂槽、护脚墙、沟道清淤等技术方案；明确坝体结构断面、材料选用、地基处理、行洪排导设计；重点考虑细颗粒泥沙拦截功能，满足行洪安全、生态滤沙、景观协调的多重要求。</w:t>
      </w:r>
    </w:p>
    <w:p w14:paraId="1A93C483">
      <w:pPr>
        <w:spacing w:line="520" w:lineRule="exact"/>
        <w:ind w:firstLine="482" w:firstLineChars="200"/>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bCs/>
          <w:color w:val="000000" w:themeColor="text1"/>
          <w:sz w:val="24"/>
          <w:szCs w:val="24"/>
          <w:lang w:val="en-US" w:eastAsia="zh-CN"/>
          <w14:textFill>
            <w14:solidFill>
              <w14:schemeClr w14:val="tx1"/>
            </w14:solidFill>
          </w14:textFill>
        </w:rPr>
        <w:t>六</w:t>
      </w:r>
      <w:r>
        <w:rPr>
          <w:rFonts w:hint="default" w:ascii="Times New Roman" w:hAnsi="Times New Roman" w:eastAsia="方正仿宋_GBK" w:cs="Times New Roman"/>
          <w:b/>
          <w:bCs/>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bCs/>
          <w:color w:val="000000" w:themeColor="text1"/>
          <w:sz w:val="24"/>
          <w:szCs w:val="24"/>
          <w14:textFill>
            <w14:solidFill>
              <w14:schemeClr w14:val="tx1"/>
            </w14:solidFill>
          </w14:textFill>
        </w:rPr>
        <w:t>项目实施与管理</w:t>
      </w:r>
    </w:p>
    <w:p w14:paraId="3D806A37">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color w:val="000000" w:themeColor="text1"/>
          <w:sz w:val="24"/>
          <w:szCs w:val="24"/>
          <w14:textFill>
            <w14:solidFill>
              <w14:schemeClr w14:val="tx1"/>
            </w14:solidFill>
          </w14:textFill>
        </w:rPr>
        <w:t>质量控制措施：建立严格的质量控制体系，可研阶段对现场勘察资料、方案比选、工程量、投资估算进行多轮复核；明确后续实施阶段原材料进场检验、施工过程管控、分部分项验收、竣工验收全流程管理要求，确保工程质量达到国家、行业地质灾害治理相关标准和设计要求。</w:t>
      </w:r>
    </w:p>
    <w:p w14:paraId="0277A583">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安全管理措施：制定完善的项目安全管理制度，针对高边坡危岩清危、高空防护网安装、沟道汛期施工等高危工序编制专项安全管控方案。明确施工现场安全防护、设备安全操作、景区错峰施工、游客隔离警示等管控要求，有效防范落石、高空坠落、汛期灾害等安全风险。</w:t>
      </w:r>
    </w:p>
    <w:p w14:paraId="21D879D6">
      <w:pPr>
        <w:spacing w:line="520" w:lineRule="exact"/>
        <w:ind w:firstLine="480" w:firstLineChars="200"/>
        <w:rPr>
          <w:rFonts w:hint="default" w:ascii="Times New Roman" w:hAnsi="Times New Roman" w:eastAsia="方正仿宋_GBK" w:cs="Times New Roman"/>
          <w:b/>
          <w:bCs/>
          <w:color w:val="000000" w:themeColor="text1"/>
          <w:sz w:val="24"/>
          <w:szCs w:val="24"/>
          <w:lang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3.</w:t>
      </w:r>
      <w:r>
        <w:rPr>
          <w:rFonts w:hint="default" w:ascii="Times New Roman" w:hAnsi="Times New Roman" w:eastAsia="方正仿宋_GBK" w:cs="Times New Roman"/>
          <w:color w:val="000000" w:themeColor="text1"/>
          <w:sz w:val="24"/>
          <w:szCs w:val="24"/>
          <w14:textFill>
            <w14:solidFill>
              <w14:schemeClr w14:val="tx1"/>
            </w14:solidFill>
          </w14:textFill>
        </w:rPr>
        <w:t>环境保护措施：制定绿色施工及世界自然遗产专项保护方案，严格管控施工扬尘、噪声、污水、弃渣等污染源，规范弃渣处置流程。严控施工扰动范围，项目完工后全面落实施工迹地植被恢复与生态修复工作，严格遵守遗产地建设管控规定，最大限度降低项目建设对区域生态环境的影响。</w:t>
      </w:r>
    </w:p>
    <w:p w14:paraId="6EEA392C">
      <w:pPr>
        <w:spacing w:line="520" w:lineRule="exact"/>
        <w:ind w:firstLine="482" w:firstLineChars="200"/>
        <w:rPr>
          <w:rFonts w:hint="default" w:ascii="Times New Roman" w:hAnsi="Times New Roman" w:eastAsia="方正仿宋_GBK" w:cs="Times New Roman"/>
          <w:b/>
          <w:bCs/>
          <w:color w:val="000000" w:themeColor="text1"/>
          <w:sz w:val="24"/>
          <w:lang w:eastAsia="zh-CN"/>
          <w14:textFill>
            <w14:solidFill>
              <w14:schemeClr w14:val="tx1"/>
            </w14:solidFill>
          </w14:textFill>
        </w:rPr>
      </w:pPr>
      <w:r>
        <w:rPr>
          <w:rFonts w:hint="default" w:ascii="Times New Roman" w:hAnsi="Times New Roman" w:eastAsia="方正仿宋_GBK" w:cs="Times New Roman"/>
          <w:b/>
          <w:bCs/>
          <w:color w:val="000000" w:themeColor="text1"/>
          <w:sz w:val="24"/>
          <w:lang w:eastAsia="zh-CN"/>
          <w14:textFill>
            <w14:solidFill>
              <w14:schemeClr w14:val="tx1"/>
            </w14:solidFill>
          </w14:textFill>
        </w:rPr>
        <w:t>（</w:t>
      </w:r>
      <w:r>
        <w:rPr>
          <w:rFonts w:hint="default" w:ascii="Times New Roman" w:hAnsi="Times New Roman" w:eastAsia="方正仿宋_GBK" w:cs="Times New Roman"/>
          <w:b/>
          <w:bCs/>
          <w:color w:val="000000" w:themeColor="text1"/>
          <w:sz w:val="24"/>
          <w:lang w:val="en-US" w:eastAsia="zh-CN"/>
          <w14:textFill>
            <w14:solidFill>
              <w14:schemeClr w14:val="tx1"/>
            </w14:solidFill>
          </w14:textFill>
        </w:rPr>
        <w:t>七</w:t>
      </w:r>
      <w:r>
        <w:rPr>
          <w:rFonts w:hint="default" w:ascii="Times New Roman" w:hAnsi="Times New Roman" w:eastAsia="方正仿宋_GBK" w:cs="Times New Roman"/>
          <w:b/>
          <w:bCs/>
          <w:color w:val="000000" w:themeColor="text1"/>
          <w:sz w:val="24"/>
          <w:lang w:eastAsia="zh-CN"/>
          <w14:textFill>
            <w14:solidFill>
              <w14:schemeClr w14:val="tx1"/>
            </w14:solidFill>
          </w14:textFill>
        </w:rPr>
        <w:t>）效益分析与风险评估</w:t>
      </w:r>
    </w:p>
    <w:p w14:paraId="75464355">
      <w:pPr>
        <w:spacing w:line="56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color w:val="000000" w:themeColor="text1"/>
          <w:sz w:val="24"/>
          <w:szCs w:val="24"/>
          <w14:textFill>
            <w14:solidFill>
              <w14:schemeClr w14:val="tx1"/>
            </w14:solidFill>
          </w14:textFill>
        </w:rPr>
        <w:t>效益分析：对项目的生态与遗产效益、社会效益、经济效益进行综合分析，评估项目实施对消除地质灾害隐患、保护世界自然遗产水景资源、恢复游览线路、保障游客及人员安全、景区防灾能力提升、带动地方旅游经济发展等方面的</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综合价值</w:t>
      </w:r>
      <w:r>
        <w:rPr>
          <w:rFonts w:hint="default" w:ascii="Times New Roman" w:hAnsi="Times New Roman" w:eastAsia="方正仿宋_GBK" w:cs="Times New Roman"/>
          <w:color w:val="000000" w:themeColor="text1"/>
          <w:sz w:val="24"/>
          <w:szCs w:val="24"/>
          <w14:textFill>
            <w14:solidFill>
              <w14:schemeClr w14:val="tx1"/>
            </w14:solidFill>
          </w14:textFill>
        </w:rPr>
        <w:t>。</w:t>
      </w:r>
    </w:p>
    <w:p w14:paraId="2A2D8BAB">
      <w:pPr>
        <w:spacing w:line="520" w:lineRule="exact"/>
        <w:ind w:firstLine="480" w:firstLineChars="200"/>
        <w:rPr>
          <w:rFonts w:hint="default" w:ascii="Times New Roman" w:hAnsi="Times New Roman" w:eastAsia="方正仿宋_GBK" w:cs="Times New Roman"/>
          <w:b/>
          <w:bCs/>
          <w:color w:val="auto"/>
          <w:sz w:val="24"/>
          <w:lang w:eastAsia="zh-CN"/>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风险评估：识别项目实施过程中可能面临的风险，重点排查地质条件不确定性风险、汛期施工灾害风险、技术风险、资金筹措风险、世界自然遗产保护舆情风险等，并对风险进行定性分析，提出相应的风险应对措施，降低风险发生概率和影响程度。</w:t>
      </w:r>
    </w:p>
    <w:p w14:paraId="3C34C714">
      <w:pPr>
        <w:spacing w:line="520" w:lineRule="exact"/>
        <w:ind w:firstLine="482" w:firstLineChars="200"/>
        <w:rPr>
          <w:rFonts w:hint="default" w:ascii="Times New Roman" w:hAnsi="Times New Roman" w:eastAsia="方正仿宋_GBK" w:cs="Times New Roman"/>
          <w:b/>
          <w:bCs/>
          <w:color w:val="auto"/>
          <w:sz w:val="24"/>
          <w:lang w:eastAsia="zh-CN"/>
        </w:rPr>
      </w:pPr>
      <w:r>
        <w:rPr>
          <w:rFonts w:hint="eastAsia" w:ascii="Times New Roman" w:hAnsi="Times New Roman" w:eastAsia="方正仿宋_GBK" w:cs="Times New Roman"/>
          <w:b/>
          <w:bCs/>
          <w:color w:val="auto"/>
          <w:sz w:val="24"/>
          <w:lang w:val="en-US" w:eastAsia="zh-CN"/>
        </w:rPr>
        <w:t>*</w:t>
      </w:r>
      <w:r>
        <w:rPr>
          <w:rFonts w:hint="default" w:ascii="Times New Roman" w:hAnsi="Times New Roman" w:eastAsia="方正仿宋_GBK" w:cs="Times New Roman"/>
          <w:b/>
          <w:bCs/>
          <w:color w:val="auto"/>
          <w:sz w:val="24"/>
          <w:lang w:eastAsia="zh-CN"/>
        </w:rPr>
        <w:t>三、规范要求</w:t>
      </w:r>
    </w:p>
    <w:p w14:paraId="35388E40">
      <w:pPr>
        <w:spacing w:line="520" w:lineRule="exact"/>
        <w:ind w:firstLine="480" w:firstLineChars="200"/>
        <w:rPr>
          <w:rFonts w:hint="default" w:ascii="Times New Roman" w:hAnsi="Times New Roman" w:eastAsia="方正仿宋_GBK" w:cs="Times New Roman"/>
          <w:b/>
          <w:bCs/>
          <w:color w:val="000000" w:themeColor="text1"/>
          <w:sz w:val="24"/>
          <w:lang w:eastAsia="zh-CN"/>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本项目可研报告编制全过程、成果内容、技术标准均严格按国家相关法规及行业相关规范要求执行，达到国家、行业及地方性相关规范规定的要求。</w:t>
      </w:r>
    </w:p>
    <w:p w14:paraId="13759802">
      <w:pPr>
        <w:spacing w:line="520" w:lineRule="exact"/>
        <w:ind w:firstLine="482" w:firstLineChars="200"/>
        <w:rPr>
          <w:rFonts w:hint="default" w:ascii="Times New Roman" w:hAnsi="Times New Roman" w:eastAsia="方正仿宋_GBK" w:cs="Times New Roman"/>
          <w:b/>
          <w:bCs/>
          <w:color w:val="000000" w:themeColor="text1"/>
          <w:lang w:eastAsia="zh-CN"/>
          <w14:textFill>
            <w14:solidFill>
              <w14:schemeClr w14:val="tx1"/>
            </w14:solidFill>
          </w14:textFill>
        </w:rPr>
      </w:pPr>
      <w:r>
        <w:rPr>
          <w:rFonts w:hint="eastAsia" w:ascii="Times New Roman" w:hAnsi="Times New Roman" w:eastAsia="方正仿宋_GBK" w:cs="Times New Roman"/>
          <w:b/>
          <w:bCs/>
          <w:color w:val="000000" w:themeColor="text1"/>
          <w:sz w:val="24"/>
          <w:lang w:val="en-US" w:eastAsia="zh-CN"/>
          <w14:textFill>
            <w14:solidFill>
              <w14:schemeClr w14:val="tx1"/>
            </w14:solidFill>
          </w14:textFill>
        </w:rPr>
        <w:t>*</w:t>
      </w:r>
      <w:r>
        <w:rPr>
          <w:rFonts w:hint="default" w:ascii="Times New Roman" w:hAnsi="Times New Roman" w:eastAsia="方正仿宋_GBK" w:cs="Times New Roman"/>
          <w:b/>
          <w:bCs/>
          <w:color w:val="000000" w:themeColor="text1"/>
          <w:sz w:val="24"/>
          <w:lang w:eastAsia="zh-CN"/>
          <w14:textFill>
            <w14:solidFill>
              <w14:schemeClr w14:val="tx1"/>
            </w14:solidFill>
          </w14:textFill>
        </w:rPr>
        <w:t>四、</w:t>
      </w:r>
      <w:r>
        <w:rPr>
          <w:rFonts w:hint="default" w:ascii="Times New Roman" w:hAnsi="Times New Roman" w:eastAsia="方正仿宋_GBK" w:cs="Times New Roman"/>
          <w:b/>
          <w:bCs/>
          <w:color w:val="000000" w:themeColor="text1"/>
          <w:sz w:val="24"/>
          <w:szCs w:val="24"/>
          <w14:textFill>
            <w14:solidFill>
              <w14:schemeClr w14:val="tx1"/>
            </w14:solidFill>
          </w14:textFill>
        </w:rPr>
        <w:t>提交成果</w:t>
      </w:r>
    </w:p>
    <w:p w14:paraId="19C4DD3F">
      <w:pPr>
        <w:widowControl/>
        <w:autoSpaceDE w:val="0"/>
        <w:spacing w:line="520" w:lineRule="exact"/>
        <w:ind w:firstLine="480" w:firstLineChars="20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（一）</w:t>
      </w:r>
      <w:r>
        <w:rPr>
          <w:rFonts w:hint="default" w:ascii="Times New Roman" w:hAnsi="Times New Roman" w:eastAsia="方正仿宋_GBK" w:cs="Times New Roman"/>
          <w:color w:val="000000" w:themeColor="text1"/>
          <w:sz w:val="24"/>
          <w:szCs w:val="24"/>
          <w14:textFill>
            <w14:solidFill>
              <w14:schemeClr w14:val="tx1"/>
            </w14:solidFill>
          </w14:textFill>
        </w:rPr>
        <w:t>交付内容</w:t>
      </w:r>
      <w:r>
        <w:rPr>
          <w:rFonts w:hint="eastAsia" w:ascii="Times New Roman" w:hAnsi="Times New Roman" w:eastAsia="方正仿宋_GBK" w:cs="Times New Roman"/>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color w:val="000000" w:themeColor="text1"/>
          <w:sz w:val="24"/>
          <w:szCs w:val="24"/>
          <w14:textFill>
            <w14:solidFill>
              <w14:schemeClr w14:val="tx1"/>
            </w14:solidFill>
          </w14:textFill>
        </w:rPr>
        <w:t>提交书面纸质版可行性研究报告（含项目建议书）文本及电子文档及咨询审查配套成果，报告完整包含附图、附表，满足发改部门可研评审审批要求，配合完成专家评审修改工作。</w:t>
      </w:r>
    </w:p>
    <w:p w14:paraId="2273D88A">
      <w:pPr>
        <w:autoSpaceDE w:val="0"/>
        <w:spacing w:line="520" w:lineRule="exact"/>
        <w:ind w:firstLine="480"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二</w:t>
      </w:r>
      <w:r>
        <w:rPr>
          <w:rFonts w:hint="default" w:ascii="Times New Roman" w:hAnsi="Times New Roman" w:eastAsia="方正仿宋_GBK" w:cs="Times New Roman"/>
          <w:color w:val="000000" w:themeColor="text1"/>
          <w:sz w:val="24"/>
          <w:szCs w:val="24"/>
          <w14:textFill>
            <w14:solidFill>
              <w14:schemeClr w14:val="tx1"/>
            </w14:solidFill>
          </w14:textFill>
        </w:rPr>
        <w:t>）交付的数量：装订成册的相关成果一式捌份，电子资料等具体数量以签订合同为准。</w:t>
      </w:r>
    </w:p>
    <w:p w14:paraId="063ADDEB">
      <w:pPr>
        <w:spacing w:line="520" w:lineRule="exact"/>
        <w:ind w:firstLine="482" w:firstLineChars="200"/>
        <w:rPr>
          <w:rFonts w:hint="default" w:ascii="Times New Roman" w:hAnsi="Times New Roman" w:eastAsia="方正仿宋_GBK" w:cs="Times New Roman"/>
          <w:b/>
          <w:bCs/>
          <w:color w:val="000000" w:themeColor="text1"/>
          <w:sz w:val="24"/>
          <w:lang w:eastAsia="zh-CN"/>
          <w14:textFill>
            <w14:solidFill>
              <w14:schemeClr w14:val="tx1"/>
            </w14:solidFill>
          </w14:textFill>
        </w:rPr>
      </w:pPr>
      <w:r>
        <w:rPr>
          <w:rFonts w:hint="eastAsia" w:ascii="Times New Roman" w:hAnsi="Times New Roman" w:eastAsia="方正仿宋_GBK" w:cs="Times New Roman"/>
          <w:b/>
          <w:bCs/>
          <w:color w:val="000000" w:themeColor="text1"/>
          <w:sz w:val="24"/>
          <w:lang w:val="en-US" w:eastAsia="zh-CN"/>
          <w14:textFill>
            <w14:solidFill>
              <w14:schemeClr w14:val="tx1"/>
            </w14:solidFill>
          </w14:textFill>
        </w:rPr>
        <w:t>*</w:t>
      </w:r>
      <w:r>
        <w:rPr>
          <w:rFonts w:hint="default" w:ascii="Times New Roman" w:hAnsi="Times New Roman" w:eastAsia="方正仿宋_GBK" w:cs="Times New Roman"/>
          <w:b/>
          <w:bCs/>
          <w:color w:val="000000" w:themeColor="text1"/>
          <w:sz w:val="24"/>
          <w:lang w:eastAsia="zh-CN"/>
          <w14:textFill>
            <w14:solidFill>
              <w14:schemeClr w14:val="tx1"/>
            </w14:solidFill>
          </w14:textFill>
        </w:rPr>
        <w:t>五、商务要求</w:t>
      </w:r>
    </w:p>
    <w:p w14:paraId="61C36596">
      <w:pPr>
        <w:autoSpaceDE w:val="0"/>
        <w:spacing w:line="520" w:lineRule="exact"/>
        <w:ind w:firstLine="482" w:firstLineChars="20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14:textFill>
            <w14:solidFill>
              <w14:schemeClr w14:val="tx1"/>
            </w14:solidFill>
          </w14:textFill>
        </w:rPr>
        <w:t>（一）服务期限</w:t>
      </w:r>
      <w:r>
        <w:rPr>
          <w:rFonts w:hint="default" w:ascii="Times New Roman" w:hAnsi="Times New Roman" w:eastAsia="方正仿宋_GBK" w:cs="Times New Roman"/>
          <w:color w:val="000000" w:themeColor="text1"/>
          <w:sz w:val="24"/>
          <w:szCs w:val="24"/>
          <w14:textFill>
            <w14:solidFill>
              <w14:schemeClr w14:val="tx1"/>
            </w14:solidFill>
          </w14:textFill>
        </w:rPr>
        <w:t>：合同签订后30日内完成。</w:t>
      </w:r>
    </w:p>
    <w:p w14:paraId="740478F7">
      <w:pPr>
        <w:autoSpaceDE w:val="0"/>
        <w:spacing w:line="520" w:lineRule="exact"/>
        <w:ind w:firstLine="482" w:firstLineChars="200"/>
        <w:rPr>
          <w:rFonts w:hint="default" w:ascii="Times New Roman" w:hAnsi="Times New Roman" w:eastAsia="方正仿宋_GBK" w:cs="Times New Roman"/>
          <w:b/>
          <w:bCs/>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14:textFill>
            <w14:solidFill>
              <w14:schemeClr w14:val="tx1"/>
            </w14:solidFill>
          </w14:textFill>
        </w:rPr>
        <w:t>（二）服务地点：</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九寨沟风景名胜区管理局。</w:t>
      </w:r>
    </w:p>
    <w:p w14:paraId="51F5CBC1">
      <w:pPr>
        <w:autoSpaceDE w:val="0"/>
        <w:spacing w:line="520" w:lineRule="exact"/>
        <w:ind w:firstLine="482" w:firstLineChars="200"/>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24"/>
          <w:szCs w:val="24"/>
          <w14:textFill>
            <w14:solidFill>
              <w14:schemeClr w14:val="tx1"/>
            </w14:solidFill>
          </w14:textFill>
        </w:rPr>
        <w:t>（三）付款方式：</w:t>
      </w:r>
      <w:r>
        <w:rPr>
          <w:rFonts w:hint="default" w:ascii="Times New Roman" w:hAnsi="Times New Roman" w:eastAsia="方正仿宋_GBK" w:cs="Times New Roman"/>
          <w:color w:val="000000" w:themeColor="text1"/>
          <w:sz w:val="24"/>
          <w:szCs w:val="24"/>
          <w:highlight w:val="none"/>
          <w14:textFill>
            <w14:solidFill>
              <w14:schemeClr w14:val="tx1"/>
            </w14:solidFill>
          </w14:textFill>
        </w:rPr>
        <w:t>一次性支付，</w:t>
      </w:r>
      <w:r>
        <w:rPr>
          <w:rFonts w:hint="default" w:ascii="Times New Roman" w:hAnsi="Times New Roman" w:eastAsia="方正仿宋_GBK" w:cs="Times New Roman"/>
          <w:color w:val="000000" w:themeColor="text1"/>
          <w:sz w:val="24"/>
          <w:szCs w:val="24"/>
          <w:highlight w:val="none"/>
          <w:lang w:val="en-US" w:eastAsia="zh-CN"/>
          <w14:textFill>
            <w14:solidFill>
              <w14:schemeClr w14:val="tx1"/>
            </w14:solidFill>
          </w14:textFill>
        </w:rPr>
        <w:t>成交供应商向采购人</w:t>
      </w:r>
      <w:r>
        <w:rPr>
          <w:rFonts w:hint="default" w:ascii="Times New Roman" w:hAnsi="Times New Roman" w:eastAsia="方正仿宋_GBK" w:cs="Times New Roman"/>
          <w:color w:val="000000" w:themeColor="text1"/>
          <w:sz w:val="24"/>
          <w:szCs w:val="24"/>
          <w:highlight w:val="none"/>
          <w14:textFill>
            <w14:solidFill>
              <w14:schemeClr w14:val="tx1"/>
            </w14:solidFill>
          </w14:textFill>
        </w:rPr>
        <w:t>提交合格成果</w:t>
      </w:r>
      <w:r>
        <w:rPr>
          <w:rFonts w:hint="default" w:ascii="Times New Roman" w:hAnsi="Times New Roman" w:eastAsia="方正仿宋_GBK" w:cs="Times New Roman"/>
          <w:color w:val="000000" w:themeColor="text1"/>
          <w:sz w:val="24"/>
          <w:szCs w:val="24"/>
          <w:highlight w:val="none"/>
          <w:lang w:val="en-US" w:eastAsia="zh-CN"/>
          <w14:textFill>
            <w14:solidFill>
              <w14:schemeClr w14:val="tx1"/>
            </w14:solidFill>
          </w14:textFill>
        </w:rPr>
        <w:t>完成</w:t>
      </w:r>
      <w:r>
        <w:rPr>
          <w:rFonts w:hint="default" w:ascii="Times New Roman" w:hAnsi="Times New Roman" w:eastAsia="方正仿宋_GBK" w:cs="Times New Roman"/>
          <w:color w:val="000000" w:themeColor="text1"/>
          <w:sz w:val="24"/>
          <w:szCs w:val="24"/>
          <w:highlight w:val="none"/>
          <w14:textFill>
            <w14:solidFill>
              <w14:schemeClr w14:val="tx1"/>
            </w14:solidFill>
          </w14:textFill>
        </w:rPr>
        <w:t>立项后</w:t>
      </w:r>
      <w:r>
        <w:rPr>
          <w:rFonts w:hint="default" w:ascii="Times New Roman" w:hAnsi="Times New Roman" w:eastAsia="方正仿宋_GBK"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_GBK" w:cs="Times New Roman"/>
          <w:sz w:val="24"/>
          <w:szCs w:val="24"/>
        </w:rPr>
        <w:t>向采购人出具合法有效完整的完税发票及凭证资料后</w:t>
      </w:r>
      <w:r>
        <w:rPr>
          <w:rFonts w:hint="default" w:ascii="Times New Roman" w:hAnsi="Times New Roman" w:eastAsia="方正仿宋_GBK" w:cs="Times New Roman"/>
          <w:sz w:val="24"/>
          <w:szCs w:val="24"/>
          <w:lang w:val="en-US" w:eastAsia="zh-CN"/>
        </w:rPr>
        <w:t>15个工作日支付</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合同总金额</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100</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highlight w:val="none"/>
          <w14:textFill>
            <w14:solidFill>
              <w14:schemeClr w14:val="tx1"/>
            </w14:solidFill>
          </w14:textFill>
        </w:rPr>
        <w:t>。因成交供应商未及时出具合法有效完整的增值税发票及凭证资料，导致采购人无法结算支付金额或延期支付的，采购人不承担违约责任</w:t>
      </w:r>
      <w:r>
        <w:rPr>
          <w:rFonts w:hint="default" w:ascii="Times New Roman" w:hAnsi="Times New Roman" w:eastAsia="方正仿宋_GBK" w:cs="Times New Roman"/>
          <w:color w:val="000000" w:themeColor="text1"/>
          <w:sz w:val="24"/>
          <w:szCs w:val="24"/>
          <w:highlight w:val="none"/>
          <w:lang w:eastAsia="zh-CN"/>
          <w14:textFill>
            <w14:solidFill>
              <w14:schemeClr w14:val="tx1"/>
            </w14:solidFill>
          </w14:textFill>
        </w:rPr>
        <w:t>。</w:t>
      </w:r>
    </w:p>
    <w:p w14:paraId="045DCBDB">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outlineLvl w:val="0"/>
        <w:rPr>
          <w:rFonts w:hint="default" w:ascii="Times New Roman" w:hAnsi="Times New Roman" w:eastAsia="方正仿宋_GBK" w:cs="Times New Roman"/>
          <w:b/>
          <w:bCs/>
          <w:color w:val="000000" w:themeColor="text1"/>
          <w:sz w:val="24"/>
          <w14:textFill>
            <w14:solidFill>
              <w14:schemeClr w14:val="tx1"/>
            </w14:solidFill>
          </w14:textFill>
        </w:rPr>
      </w:pPr>
      <w:bookmarkStart w:id="179" w:name="_Toc3878"/>
      <w:r>
        <w:rPr>
          <w:rFonts w:hint="default" w:ascii="Times New Roman" w:hAnsi="Times New Roman" w:eastAsia="方正仿宋_GBK" w:cs="Times New Roman"/>
          <w:b/>
          <w:bCs/>
          <w:color w:val="000000" w:themeColor="text1"/>
          <w:sz w:val="24"/>
          <w:lang w:eastAsia="zh-CN"/>
          <w14:textFill>
            <w14:solidFill>
              <w14:schemeClr w14:val="tx1"/>
            </w14:solidFill>
          </w14:textFill>
        </w:rPr>
        <w:t>（四）</w:t>
      </w:r>
      <w:r>
        <w:rPr>
          <w:rFonts w:hint="default" w:ascii="Times New Roman" w:hAnsi="Times New Roman" w:eastAsia="方正仿宋_GBK" w:cs="Times New Roman"/>
          <w:b/>
          <w:bCs/>
          <w:color w:val="000000" w:themeColor="text1"/>
          <w:sz w:val="24"/>
          <w14:textFill>
            <w14:solidFill>
              <w14:schemeClr w14:val="tx1"/>
            </w14:solidFill>
          </w14:textFill>
        </w:rPr>
        <w:t>验收标准</w:t>
      </w:r>
    </w:p>
    <w:p w14:paraId="794D8752">
      <w:pPr>
        <w:pStyle w:val="8"/>
        <w:keepNext w:val="0"/>
        <w:keepLines w:val="0"/>
        <w:pageBreakBefore w:val="0"/>
        <w:widowControl w:val="0"/>
        <w:kinsoku/>
        <w:wordWrap/>
        <w:overflowPunct/>
        <w:topLinePunct w:val="0"/>
        <w:autoSpaceDE/>
        <w:autoSpaceDN/>
        <w:bidi w:val="0"/>
        <w:adjustRightInd/>
        <w:snapToGrid/>
        <w:spacing w:after="0" w:line="52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按照</w:t>
      </w:r>
      <w:r>
        <w:rPr>
          <w:rFonts w:hint="default" w:ascii="Times New Roman" w:hAnsi="Times New Roman" w:eastAsia="方正仿宋_GBK" w:cs="Times New Roman"/>
          <w:color w:val="000000" w:themeColor="text1"/>
          <w:sz w:val="24"/>
          <w:lang w:eastAsia="zh-CN"/>
          <w14:textFill>
            <w14:solidFill>
              <w14:schemeClr w14:val="tx1"/>
            </w14:solidFill>
          </w14:textFill>
        </w:rPr>
        <w:t>磋商</w:t>
      </w:r>
      <w:r>
        <w:rPr>
          <w:rFonts w:hint="default" w:ascii="Times New Roman" w:hAnsi="Times New Roman" w:eastAsia="方正仿宋_GBK" w:cs="Times New Roman"/>
          <w:color w:val="000000" w:themeColor="text1"/>
          <w:sz w:val="24"/>
          <w14:textFill>
            <w14:solidFill>
              <w14:schemeClr w14:val="tx1"/>
            </w14:solidFill>
          </w14:textFill>
        </w:rPr>
        <w:t>文件的服务内容和服务要求、成交供应商的</w:t>
      </w:r>
      <w:r>
        <w:rPr>
          <w:rFonts w:hint="default" w:ascii="Times New Roman" w:hAnsi="Times New Roman" w:eastAsia="方正仿宋_GBK" w:cs="Times New Roman"/>
          <w:color w:val="000000" w:themeColor="text1"/>
          <w:sz w:val="24"/>
          <w:lang w:eastAsia="zh-CN"/>
          <w14:textFill>
            <w14:solidFill>
              <w14:schemeClr w14:val="tx1"/>
            </w14:solidFill>
          </w14:textFill>
        </w:rPr>
        <w:t>响应</w:t>
      </w:r>
      <w:r>
        <w:rPr>
          <w:rFonts w:hint="default" w:ascii="Times New Roman" w:hAnsi="Times New Roman" w:eastAsia="方正仿宋_GBK" w:cs="Times New Roman"/>
          <w:color w:val="000000" w:themeColor="text1"/>
          <w:sz w:val="24"/>
          <w14:textFill>
            <w14:solidFill>
              <w14:schemeClr w14:val="tx1"/>
            </w14:solidFill>
          </w14:textFill>
        </w:rPr>
        <w:t>文件及承诺以及合同约定标准进行验收。</w:t>
      </w:r>
    </w:p>
    <w:p w14:paraId="76E54862">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outlineLvl w:val="0"/>
        <w:rPr>
          <w:rFonts w:hint="eastAsia" w:eastAsia="方正仿宋_GBK"/>
          <w:b/>
          <w:bCs/>
          <w:color w:val="auto"/>
          <w:sz w:val="24"/>
          <w:lang w:eastAsia="zh-CN"/>
        </w:rPr>
      </w:pPr>
    </w:p>
    <w:bookmarkEnd w:id="179"/>
    <w:p w14:paraId="7BAE464A">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rPr>
      </w:pPr>
    </w:p>
    <w:p w14:paraId="11871C35">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rPr>
      </w:pPr>
    </w:p>
    <w:bookmarkEnd w:id="175"/>
    <w:bookmarkEnd w:id="176"/>
    <w:bookmarkEnd w:id="177"/>
    <w:p w14:paraId="577C1C88">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0E976EA6">
      <w:pPr>
        <w:spacing w:line="401" w:lineRule="auto"/>
        <w:jc w:val="center"/>
        <w:outlineLvl w:val="0"/>
        <w:rPr>
          <w:rFonts w:ascii="Times New Roman" w:hAnsi="Times New Roman" w:eastAsia="仿宋" w:cs="Times New Roman"/>
          <w:b/>
          <w:bCs/>
          <w:sz w:val="32"/>
          <w:szCs w:val="32"/>
        </w:rPr>
      </w:pPr>
      <w:bookmarkStart w:id="180" w:name="_Toc24291"/>
      <w:bookmarkStart w:id="181" w:name="_Toc29123"/>
      <w:bookmarkStart w:id="182" w:name="_Toc5410"/>
      <w:bookmarkStart w:id="183" w:name="_Toc6124"/>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0"/>
      <w:bookmarkEnd w:id="171"/>
      <w:bookmarkEnd w:id="180"/>
      <w:bookmarkEnd w:id="181"/>
      <w:bookmarkEnd w:id="182"/>
      <w:bookmarkEnd w:id="183"/>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4"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5" w:name="_Toc27079"/>
      <w:bookmarkStart w:id="186" w:name="_Toc10038"/>
      <w:bookmarkStart w:id="187" w:name="_Toc11911"/>
      <w:bookmarkStart w:id="188" w:name="_Toc13416"/>
      <w:bookmarkStart w:id="189" w:name="_Toc495"/>
      <w:r>
        <w:rPr>
          <w:rFonts w:ascii="Times New Roman" w:hAnsi="Times New Roman" w:eastAsia="仿宋" w:cs="Times New Roman"/>
          <w:b/>
          <w:bCs/>
          <w:sz w:val="32"/>
          <w:szCs w:val="32"/>
        </w:rPr>
        <w:t>第七章  响应文件格式</w:t>
      </w:r>
      <w:bookmarkEnd w:id="184"/>
      <w:bookmarkEnd w:id="185"/>
      <w:bookmarkEnd w:id="186"/>
      <w:bookmarkEnd w:id="187"/>
      <w:bookmarkEnd w:id="188"/>
      <w:bookmarkEnd w:id="189"/>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90" w:name="_Toc16136"/>
      <w:bookmarkStart w:id="191" w:name="_Toc15900"/>
      <w:bookmarkStart w:id="192" w:name="_Toc19873"/>
      <w:bookmarkStart w:id="193" w:name="_Toc1621"/>
      <w:r>
        <w:rPr>
          <w:rFonts w:ascii="Times New Roman" w:hAnsi="Times New Roman" w:eastAsia="仿宋" w:cs="Times New Roman"/>
          <w:b/>
          <w:sz w:val="32"/>
        </w:rPr>
        <w:t>第一部分     “资格性响应文件”格式</w:t>
      </w:r>
      <w:bookmarkEnd w:id="190"/>
      <w:bookmarkEnd w:id="191"/>
      <w:bookmarkEnd w:id="192"/>
      <w:bookmarkEnd w:id="193"/>
    </w:p>
    <w:p w14:paraId="7929CE5E">
      <w:pPr>
        <w:spacing w:line="360" w:lineRule="auto"/>
        <w:outlineLvl w:val="0"/>
        <w:rPr>
          <w:rFonts w:ascii="Times New Roman" w:hAnsi="Times New Roman" w:eastAsia="仿宋" w:cs="Times New Roman"/>
          <w:b/>
          <w:sz w:val="32"/>
        </w:rPr>
      </w:pPr>
      <w:bookmarkStart w:id="194" w:name="_Toc15815"/>
      <w:bookmarkStart w:id="195" w:name="_Toc808"/>
      <w:bookmarkStart w:id="196" w:name="_Toc6648"/>
      <w:bookmarkStart w:id="197" w:name="_Toc27391"/>
      <w:r>
        <w:rPr>
          <w:rFonts w:ascii="Times New Roman" w:hAnsi="Times New Roman" w:eastAsia="仿宋" w:cs="Times New Roman"/>
          <w:b/>
          <w:sz w:val="32"/>
        </w:rPr>
        <w:t>格式1-1</w:t>
      </w:r>
      <w:bookmarkEnd w:id="194"/>
      <w:bookmarkEnd w:id="195"/>
      <w:bookmarkEnd w:id="196"/>
      <w:bookmarkEnd w:id="197"/>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8" w:name="_Toc13989"/>
      <w:bookmarkStart w:id="199" w:name="_Toc19694"/>
      <w:bookmarkStart w:id="200" w:name="_Toc25191"/>
      <w:r>
        <w:rPr>
          <w:rFonts w:ascii="Times New Roman" w:hAnsi="Times New Roman" w:eastAsia="仿宋" w:cs="Times New Roman"/>
          <w:b/>
          <w:sz w:val="32"/>
        </w:rPr>
        <w:t>格式1-2</w:t>
      </w:r>
      <w:bookmarkEnd w:id="198"/>
      <w:bookmarkEnd w:id="199"/>
      <w:bookmarkEnd w:id="200"/>
    </w:p>
    <w:p w14:paraId="08C38C8B">
      <w:pPr>
        <w:spacing w:line="360" w:lineRule="auto"/>
        <w:ind w:firstLine="790"/>
        <w:jc w:val="center"/>
        <w:outlineLvl w:val="1"/>
        <w:rPr>
          <w:rFonts w:ascii="Times New Roman" w:hAnsi="Times New Roman" w:eastAsia="仿宋" w:cs="Times New Roman"/>
          <w:b/>
          <w:sz w:val="32"/>
        </w:rPr>
      </w:pPr>
      <w:bookmarkStart w:id="201" w:name="_Toc2371"/>
      <w:r>
        <w:rPr>
          <w:rFonts w:ascii="Times New Roman" w:hAnsi="Times New Roman" w:eastAsia="仿宋" w:cs="Times New Roman"/>
          <w:b/>
          <w:sz w:val="32"/>
        </w:rPr>
        <w:t>一、法定代表人/单位负责人授权书</w:t>
      </w:r>
      <w:bookmarkEnd w:id="201"/>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2" w:name="_Toc31935"/>
      <w:bookmarkStart w:id="203" w:name="_Toc10204"/>
      <w:bookmarkStart w:id="204" w:name="_Toc14908"/>
      <w:r>
        <w:rPr>
          <w:rFonts w:ascii="Times New Roman" w:hAnsi="Times New Roman" w:eastAsia="仿宋" w:cs="Times New Roman"/>
          <w:b/>
          <w:sz w:val="32"/>
        </w:rPr>
        <w:t>格式1-3</w:t>
      </w:r>
      <w:bookmarkEnd w:id="202"/>
      <w:bookmarkEnd w:id="203"/>
      <w:bookmarkEnd w:id="204"/>
    </w:p>
    <w:p w14:paraId="5B9FAFC3">
      <w:pPr>
        <w:spacing w:line="360" w:lineRule="auto"/>
        <w:jc w:val="center"/>
        <w:outlineLvl w:val="1"/>
        <w:rPr>
          <w:rFonts w:ascii="Times New Roman" w:hAnsi="Times New Roman" w:eastAsia="仿宋" w:cs="Times New Roman"/>
          <w:b/>
          <w:sz w:val="32"/>
        </w:rPr>
      </w:pPr>
      <w:bookmarkStart w:id="205" w:name="_Toc9259"/>
      <w:r>
        <w:rPr>
          <w:rFonts w:ascii="Times New Roman" w:hAnsi="Times New Roman" w:eastAsia="仿宋" w:cs="Times New Roman"/>
          <w:b/>
          <w:sz w:val="32"/>
        </w:rPr>
        <w:t>二、承诺函</w:t>
      </w:r>
      <w:bookmarkEnd w:id="205"/>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6" w:name="_Toc16767"/>
      <w:bookmarkStart w:id="207" w:name="_Toc7874"/>
      <w:bookmarkStart w:id="208" w:name="_Toc9557"/>
      <w:r>
        <w:rPr>
          <w:rFonts w:ascii="Times New Roman" w:hAnsi="Times New Roman" w:eastAsia="仿宋" w:cs="Times New Roman"/>
          <w:b/>
          <w:sz w:val="32"/>
        </w:rPr>
        <w:t>格式1-4</w:t>
      </w:r>
      <w:bookmarkEnd w:id="206"/>
      <w:bookmarkEnd w:id="207"/>
      <w:bookmarkEnd w:id="208"/>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09"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9"/>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10" w:name="_Toc2182"/>
      <w:bookmarkStart w:id="211" w:name="_Toc1295"/>
      <w:bookmarkStart w:id="212" w:name="_Toc28944"/>
      <w:r>
        <w:rPr>
          <w:rFonts w:ascii="Times New Roman" w:hAnsi="Times New Roman" w:eastAsia="仿宋" w:cs="Times New Roman"/>
          <w:b/>
          <w:sz w:val="32"/>
        </w:rPr>
        <w:t>格式1-5</w:t>
      </w:r>
      <w:bookmarkEnd w:id="210"/>
      <w:bookmarkEnd w:id="211"/>
      <w:bookmarkEnd w:id="212"/>
    </w:p>
    <w:p w14:paraId="43712C09">
      <w:pPr>
        <w:spacing w:line="360" w:lineRule="auto"/>
        <w:jc w:val="center"/>
        <w:outlineLvl w:val="1"/>
        <w:rPr>
          <w:rFonts w:ascii="Times New Roman" w:hAnsi="Times New Roman" w:eastAsia="仿宋" w:cs="Times New Roman"/>
          <w:b/>
          <w:sz w:val="32"/>
        </w:rPr>
      </w:pPr>
      <w:bookmarkStart w:id="213"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3"/>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4" w:name="_Toc9442"/>
      <w:bookmarkStart w:id="215" w:name="_Toc13061"/>
      <w:bookmarkStart w:id="216" w:name="_Toc5285"/>
      <w:bookmarkStart w:id="217" w:name="_Toc24582"/>
      <w:r>
        <w:rPr>
          <w:rFonts w:ascii="Times New Roman" w:hAnsi="Times New Roman" w:eastAsia="仿宋" w:cs="Times New Roman"/>
          <w:b/>
          <w:sz w:val="32"/>
        </w:rPr>
        <w:t>第二部分     “其他响应文件”格式</w:t>
      </w:r>
      <w:bookmarkEnd w:id="214"/>
      <w:bookmarkEnd w:id="215"/>
      <w:bookmarkEnd w:id="216"/>
      <w:bookmarkEnd w:id="217"/>
    </w:p>
    <w:p w14:paraId="6DA788F0">
      <w:pPr>
        <w:spacing w:line="360" w:lineRule="auto"/>
        <w:outlineLvl w:val="0"/>
        <w:rPr>
          <w:rFonts w:ascii="Times New Roman" w:hAnsi="Times New Roman" w:eastAsia="仿宋" w:cs="Times New Roman"/>
          <w:b/>
          <w:sz w:val="32"/>
        </w:rPr>
      </w:pPr>
      <w:bookmarkStart w:id="218" w:name="_Toc28953"/>
      <w:bookmarkStart w:id="219" w:name="_Toc29702"/>
      <w:bookmarkStart w:id="220" w:name="_Toc20452"/>
      <w:bookmarkStart w:id="221" w:name="_Toc13973"/>
      <w:r>
        <w:rPr>
          <w:rFonts w:ascii="Times New Roman" w:hAnsi="Times New Roman" w:eastAsia="仿宋" w:cs="Times New Roman"/>
          <w:b/>
          <w:sz w:val="32"/>
        </w:rPr>
        <w:t>格式2-1</w:t>
      </w:r>
      <w:bookmarkEnd w:id="218"/>
      <w:bookmarkEnd w:id="219"/>
      <w:bookmarkEnd w:id="220"/>
      <w:bookmarkEnd w:id="221"/>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2" w:name="_Toc19737"/>
      <w:bookmarkStart w:id="223" w:name="_Toc7206"/>
      <w:bookmarkStart w:id="224" w:name="_Toc24368"/>
      <w:bookmarkStart w:id="225" w:name="_Toc13166"/>
      <w:r>
        <w:rPr>
          <w:rFonts w:ascii="Times New Roman" w:hAnsi="Times New Roman" w:eastAsia="仿宋" w:cs="Times New Roman"/>
          <w:b/>
          <w:sz w:val="32"/>
        </w:rPr>
        <w:t>格式2-2</w:t>
      </w:r>
      <w:bookmarkEnd w:id="222"/>
      <w:bookmarkEnd w:id="223"/>
      <w:bookmarkEnd w:id="224"/>
      <w:bookmarkEnd w:id="225"/>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6" w:name="_Toc24446"/>
      <w:bookmarkStart w:id="227" w:name="_Toc16231"/>
      <w:bookmarkStart w:id="228" w:name="_Toc16109"/>
      <w:bookmarkStart w:id="229" w:name="_Toc13363"/>
      <w:bookmarkStart w:id="230" w:name="_Toc29402"/>
      <w:r>
        <w:rPr>
          <w:rFonts w:ascii="Times New Roman" w:hAnsi="Times New Roman" w:eastAsia="仿宋" w:cs="Times New Roman"/>
          <w:b/>
          <w:sz w:val="32"/>
        </w:rPr>
        <w:t>格式2-3</w:t>
      </w:r>
      <w:bookmarkEnd w:id="226"/>
      <w:bookmarkEnd w:id="227"/>
      <w:bookmarkEnd w:id="228"/>
      <w:bookmarkEnd w:id="229"/>
      <w:bookmarkEnd w:id="230"/>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31" w:name="_Toc25126"/>
      <w:bookmarkStart w:id="232" w:name="_Toc31568"/>
      <w:bookmarkStart w:id="233" w:name="_Toc15411"/>
      <w:bookmarkStart w:id="234" w:name="_Toc13308"/>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31"/>
      <w:bookmarkEnd w:id="232"/>
      <w:bookmarkEnd w:id="233"/>
      <w:bookmarkEnd w:id="234"/>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5" w:name="_Toc17659"/>
      <w:bookmarkStart w:id="236" w:name="_Toc13678"/>
      <w:bookmarkStart w:id="237" w:name="_Toc6276"/>
      <w:bookmarkStart w:id="238" w:name="_Toc5269"/>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5"/>
      <w:bookmarkEnd w:id="236"/>
      <w:bookmarkEnd w:id="237"/>
      <w:bookmarkEnd w:id="238"/>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2"/>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39" w:name="_Toc24819"/>
      <w:bookmarkStart w:id="240" w:name="_Toc24129"/>
      <w:bookmarkStart w:id="241" w:name="_Toc7714"/>
      <w:bookmarkStart w:id="242" w:name="_Toc346"/>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9"/>
      <w:bookmarkEnd w:id="240"/>
      <w:bookmarkEnd w:id="241"/>
      <w:bookmarkEnd w:id="242"/>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2"/>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8"/>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3" w:name="_Toc6587"/>
      <w:bookmarkStart w:id="244" w:name="_Toc17530"/>
      <w:bookmarkStart w:id="245" w:name="_Toc21755"/>
      <w:bookmarkStart w:id="246" w:name="_Toc30380"/>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3"/>
      <w:bookmarkEnd w:id="244"/>
      <w:bookmarkEnd w:id="245"/>
      <w:bookmarkEnd w:id="246"/>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2"/>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7" w:name="_Toc17982"/>
      <w:bookmarkStart w:id="248" w:name="_Toc8843"/>
      <w:bookmarkStart w:id="249" w:name="_Toc30514"/>
      <w:bookmarkStart w:id="250" w:name="_Toc22843"/>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7"/>
      <w:bookmarkEnd w:id="248"/>
      <w:bookmarkEnd w:id="249"/>
      <w:bookmarkEnd w:id="250"/>
    </w:p>
    <w:p w14:paraId="149972D0">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D4F3BB3">
      <w:pPr>
        <w:jc w:val="center"/>
        <w:rPr>
          <w:rFonts w:hint="eastAsia" w:ascii="Times New Roman" w:hAnsi="Times New Roman" w:eastAsia="仿宋" w:cs="Times New Roman"/>
          <w:b/>
          <w:sz w:val="32"/>
          <w:szCs w:val="32"/>
          <w:lang w:eastAsia="zh-CN"/>
        </w:rPr>
      </w:pPr>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lang w:val="en-US" w:eastAsia="zh-CN"/>
        </w:rPr>
        <w:t>仅用于参考，根据项目实际自行调整</w:t>
      </w:r>
      <w:r>
        <w:rPr>
          <w:rFonts w:hint="eastAsia" w:ascii="Times New Roman" w:hAnsi="Times New Roman" w:eastAsia="仿宋" w:cs="Times New Roman"/>
          <w:b/>
          <w:sz w:val="32"/>
          <w:szCs w:val="32"/>
          <w:lang w:eastAsia="zh-CN"/>
        </w:rPr>
        <w:t>）</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2"/>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51" w:name="_Toc31845"/>
      <w:bookmarkStart w:id="252" w:name="_Toc10302"/>
      <w:bookmarkStart w:id="253" w:name="_Toc112053983"/>
      <w:bookmarkStart w:id="254" w:name="_Toc32528"/>
      <w:bookmarkStart w:id="255" w:name="_Toc19409"/>
      <w:bookmarkStart w:id="256" w:name="_Toc22034"/>
      <w:r>
        <w:rPr>
          <w:rFonts w:ascii="Times New Roman" w:hAnsi="Times New Roman" w:eastAsia="仿宋" w:cs="Times New Roman"/>
          <w:b/>
          <w:sz w:val="36"/>
          <w:szCs w:val="36"/>
        </w:rPr>
        <w:t>第八章  评审方法</w:t>
      </w:r>
      <w:bookmarkEnd w:id="251"/>
      <w:bookmarkEnd w:id="252"/>
      <w:bookmarkEnd w:id="253"/>
      <w:bookmarkEnd w:id="254"/>
      <w:bookmarkEnd w:id="255"/>
      <w:bookmarkEnd w:id="256"/>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7" w:name="_Toc23647"/>
      <w:bookmarkStart w:id="258" w:name="_Toc28875"/>
      <w:bookmarkStart w:id="259" w:name="_Toc6669"/>
      <w:bookmarkStart w:id="260" w:name="_Toc4948"/>
      <w:r>
        <w:rPr>
          <w:rFonts w:ascii="Times New Roman" w:hAnsi="Times New Roman" w:eastAsia="仿宋" w:cs="Times New Roman"/>
          <w:b/>
          <w:sz w:val="24"/>
        </w:rPr>
        <w:t>1.总则</w:t>
      </w:r>
      <w:bookmarkEnd w:id="257"/>
      <w:bookmarkEnd w:id="258"/>
      <w:bookmarkEnd w:id="259"/>
      <w:bookmarkEnd w:id="260"/>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61" w:name="_Toc13486"/>
      <w:bookmarkStart w:id="262" w:name="_Toc27901"/>
      <w:bookmarkStart w:id="263" w:name="_Toc32560"/>
      <w:bookmarkStart w:id="264" w:name="_Toc30137"/>
      <w:r>
        <w:rPr>
          <w:rFonts w:ascii="Times New Roman" w:hAnsi="Times New Roman" w:eastAsia="仿宋" w:cs="Times New Roman"/>
          <w:b/>
          <w:sz w:val="24"/>
        </w:rPr>
        <w:t>2.磋商程序</w:t>
      </w:r>
      <w:bookmarkEnd w:id="261"/>
      <w:bookmarkEnd w:id="262"/>
      <w:bookmarkEnd w:id="263"/>
      <w:bookmarkEnd w:id="264"/>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询函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5" w:name="_Toc8409"/>
      <w:bookmarkStart w:id="266" w:name="_Toc31006"/>
      <w:bookmarkStart w:id="267" w:name="_Toc11817"/>
      <w:bookmarkStart w:id="268" w:name="_Toc12558"/>
      <w:r>
        <w:rPr>
          <w:rFonts w:ascii="Times New Roman" w:hAnsi="Times New Roman" w:eastAsia="仿宋" w:cs="Times New Roman"/>
          <w:b/>
          <w:sz w:val="24"/>
        </w:rPr>
        <w:t>3.综合评分</w:t>
      </w:r>
      <w:bookmarkEnd w:id="265"/>
      <w:bookmarkEnd w:id="266"/>
      <w:bookmarkEnd w:id="267"/>
      <w:bookmarkEnd w:id="268"/>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2"/>
        <w:tblW w:w="5079" w:type="pct"/>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027"/>
        <w:gridCol w:w="982"/>
        <w:gridCol w:w="5107"/>
        <w:gridCol w:w="868"/>
      </w:tblGrid>
      <w:tr w14:paraId="7F08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89" w:type="pct"/>
            <w:vAlign w:val="center"/>
          </w:tcPr>
          <w:p w14:paraId="5F25CF8A">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593" w:type="pct"/>
            <w:vAlign w:val="center"/>
          </w:tcPr>
          <w:p w14:paraId="063E5C92">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567" w:type="pct"/>
            <w:vAlign w:val="center"/>
          </w:tcPr>
          <w:p w14:paraId="5FB50B4F">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lang w:val="en-US" w:eastAsia="zh-CN"/>
              </w:rPr>
              <w:t>评分内容及</w:t>
            </w:r>
            <w:r>
              <w:rPr>
                <w:rFonts w:hint="eastAsia" w:ascii="仿宋" w:hAnsi="仿宋" w:eastAsia="仿宋"/>
                <w:b/>
                <w:bCs/>
                <w:color w:val="000000"/>
                <w:szCs w:val="21"/>
              </w:rPr>
              <w:t>分值</w:t>
            </w:r>
          </w:p>
        </w:tc>
        <w:tc>
          <w:tcPr>
            <w:tcW w:w="2949" w:type="pct"/>
            <w:vAlign w:val="center"/>
          </w:tcPr>
          <w:p w14:paraId="6D96B4F1">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501" w:type="pct"/>
            <w:vAlign w:val="center"/>
          </w:tcPr>
          <w:p w14:paraId="3CDF890B">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354F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2CD736E6">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593" w:type="pct"/>
            <w:vAlign w:val="center"/>
          </w:tcPr>
          <w:p w14:paraId="741B64C6">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50F79F97">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18</w:t>
            </w:r>
            <w:r>
              <w:rPr>
                <w:rFonts w:hint="eastAsia" w:ascii="仿宋" w:hAnsi="仿宋" w:eastAsia="仿宋"/>
                <w:color w:val="000000"/>
                <w:szCs w:val="21"/>
              </w:rPr>
              <w:t>%</w:t>
            </w:r>
          </w:p>
        </w:tc>
        <w:tc>
          <w:tcPr>
            <w:tcW w:w="567" w:type="pct"/>
            <w:vAlign w:val="center"/>
          </w:tcPr>
          <w:p w14:paraId="539795BF">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18</w:t>
            </w:r>
            <w:r>
              <w:rPr>
                <w:rFonts w:hint="eastAsia" w:ascii="仿宋" w:hAnsi="仿宋" w:eastAsia="仿宋"/>
                <w:color w:val="000000"/>
                <w:szCs w:val="21"/>
              </w:rPr>
              <w:t>分</w:t>
            </w:r>
          </w:p>
        </w:tc>
        <w:tc>
          <w:tcPr>
            <w:tcW w:w="2949" w:type="pct"/>
            <w:vAlign w:val="center"/>
          </w:tcPr>
          <w:p w14:paraId="74DA264D">
            <w:pPr>
              <w:spacing w:line="440" w:lineRule="exact"/>
              <w:rPr>
                <w:rFonts w:hint="eastAsia" w:ascii="仿宋" w:hAnsi="仿宋" w:eastAsia="仿宋"/>
                <w:color w:val="000000"/>
                <w:szCs w:val="21"/>
              </w:rPr>
            </w:pPr>
            <w:r>
              <w:rPr>
                <w:rFonts w:hint="eastAsia" w:ascii="仿宋" w:hAnsi="仿宋" w:eastAsia="仿宋"/>
                <w:color w:val="000000"/>
                <w:szCs w:val="21"/>
              </w:rPr>
              <w:t>满足磋商文件要求且响应价格最低的响应报价为磋商基准价，其价格分为满分。其他供应商的价格分统一按照下列公式计算：磋商报价得分=</w:t>
            </w:r>
            <w:r>
              <w:rPr>
                <w:rFonts w:hint="eastAsia" w:ascii="仿宋" w:hAnsi="仿宋" w:eastAsia="仿宋"/>
                <w:color w:val="000000"/>
                <w:szCs w:val="21"/>
                <w:lang w:eastAsia="zh-CN"/>
              </w:rPr>
              <w:t>（</w:t>
            </w:r>
            <w:r>
              <w:rPr>
                <w:rFonts w:hint="eastAsia" w:ascii="仿宋" w:hAnsi="仿宋" w:eastAsia="仿宋"/>
                <w:color w:val="000000"/>
                <w:szCs w:val="21"/>
              </w:rPr>
              <w:t>磋商基准价／最后磋商报价</w:t>
            </w:r>
            <w:r>
              <w:rPr>
                <w:rFonts w:hint="eastAsia" w:ascii="仿宋" w:hAnsi="仿宋" w:eastAsia="仿宋"/>
                <w:color w:val="000000"/>
                <w:szCs w:val="21"/>
                <w:lang w:eastAsia="zh-CN"/>
              </w:rPr>
              <w:t>）</w:t>
            </w:r>
            <w:r>
              <w:rPr>
                <w:rFonts w:hint="eastAsia" w:ascii="仿宋" w:hAnsi="仿宋" w:eastAsia="仿宋"/>
                <w:color w:val="000000"/>
                <w:szCs w:val="21"/>
              </w:rPr>
              <w:t>*</w:t>
            </w:r>
            <w:r>
              <w:rPr>
                <w:rFonts w:hint="eastAsia" w:ascii="仿宋" w:hAnsi="仿宋" w:eastAsia="仿宋"/>
                <w:color w:val="000000"/>
                <w:szCs w:val="21"/>
                <w:lang w:val="en-US" w:eastAsia="zh-CN"/>
              </w:rPr>
              <w:t>18</w:t>
            </w:r>
            <w:r>
              <w:rPr>
                <w:rFonts w:hint="eastAsia" w:ascii="仿宋" w:hAnsi="仿宋" w:eastAsia="仿宋"/>
                <w:color w:val="000000"/>
                <w:szCs w:val="21"/>
              </w:rPr>
              <w:t>%*100</w:t>
            </w:r>
          </w:p>
        </w:tc>
        <w:tc>
          <w:tcPr>
            <w:tcW w:w="501" w:type="pct"/>
            <w:vAlign w:val="center"/>
          </w:tcPr>
          <w:p w14:paraId="5762B2E6">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客观评分因素</w:t>
            </w:r>
          </w:p>
        </w:tc>
      </w:tr>
      <w:tr w14:paraId="4ED4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6" w:hRule="atLeast"/>
        </w:trPr>
        <w:tc>
          <w:tcPr>
            <w:tcW w:w="389" w:type="pct"/>
            <w:vAlign w:val="center"/>
          </w:tcPr>
          <w:p w14:paraId="288A93CD">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2</w:t>
            </w:r>
          </w:p>
        </w:tc>
        <w:tc>
          <w:tcPr>
            <w:tcW w:w="593" w:type="pct"/>
            <w:vAlign w:val="center"/>
          </w:tcPr>
          <w:p w14:paraId="4285CEAF">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lang w:val="en-US" w:eastAsia="zh-CN"/>
              </w:rPr>
              <w:t>技术服务</w:t>
            </w:r>
            <w:r>
              <w:rPr>
                <w:rFonts w:hint="eastAsia" w:ascii="仿宋" w:hAnsi="仿宋" w:eastAsia="仿宋"/>
                <w:color w:val="000000"/>
                <w:kern w:val="2"/>
                <w:szCs w:val="21"/>
              </w:rPr>
              <w:t>方案</w:t>
            </w:r>
            <w:r>
              <w:rPr>
                <w:rFonts w:hint="eastAsia" w:ascii="仿宋" w:hAnsi="仿宋" w:eastAsia="仿宋"/>
                <w:color w:val="000000"/>
                <w:kern w:val="2"/>
                <w:szCs w:val="21"/>
                <w:lang w:val="en-US" w:eastAsia="zh-CN"/>
              </w:rPr>
              <w:t>30</w:t>
            </w:r>
            <w:r>
              <w:rPr>
                <w:rFonts w:hint="eastAsia" w:ascii="仿宋" w:hAnsi="仿宋" w:eastAsia="仿宋"/>
                <w:color w:val="000000"/>
                <w:kern w:val="2"/>
                <w:szCs w:val="21"/>
              </w:rPr>
              <w:t>%</w:t>
            </w:r>
          </w:p>
        </w:tc>
        <w:tc>
          <w:tcPr>
            <w:tcW w:w="567" w:type="pct"/>
            <w:vAlign w:val="center"/>
          </w:tcPr>
          <w:p w14:paraId="62B7E7F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30</w:t>
            </w:r>
            <w:r>
              <w:rPr>
                <w:rFonts w:hint="eastAsia" w:ascii="仿宋" w:hAnsi="仿宋" w:eastAsia="仿宋"/>
                <w:color w:val="000000"/>
                <w:szCs w:val="21"/>
              </w:rPr>
              <w:t>分</w:t>
            </w:r>
          </w:p>
        </w:tc>
        <w:tc>
          <w:tcPr>
            <w:tcW w:w="2949" w:type="pct"/>
            <w:vAlign w:val="center"/>
          </w:tcPr>
          <w:p w14:paraId="01ED3EB3">
            <w:pPr>
              <w:spacing w:line="360" w:lineRule="exact"/>
              <w:ind w:firstLine="0" w:firstLineChars="0"/>
              <w:jc w:val="both"/>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根据供应商针对本项目所提供的技术服务方案进行评审，内容包含：①项目方案整体规划</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lang w:val="en-US" w:eastAsia="zh-CN"/>
                <w14:textFill>
                  <w14:solidFill>
                    <w14:schemeClr w14:val="tx1"/>
                  </w14:solidFill>
                </w14:textFill>
              </w:rPr>
              <w:t>至少包含</w:t>
            </w:r>
            <w:r>
              <w:rPr>
                <w:rFonts w:hint="eastAsia" w:ascii="仿宋" w:hAnsi="仿宋" w:eastAsia="仿宋"/>
                <w:color w:val="000000" w:themeColor="text1"/>
                <w:szCs w:val="21"/>
                <w14:textFill>
                  <w14:solidFill>
                    <w14:schemeClr w14:val="tx1"/>
                  </w14:solidFill>
                </w14:textFill>
              </w:rPr>
              <w:t>项目</w:t>
            </w:r>
            <w:r>
              <w:rPr>
                <w:rFonts w:hint="eastAsia" w:ascii="仿宋" w:hAnsi="仿宋" w:eastAsia="仿宋"/>
                <w:color w:val="000000" w:themeColor="text1"/>
                <w:szCs w:val="21"/>
                <w:lang w:val="en-US" w:eastAsia="zh-CN"/>
                <w14:textFill>
                  <w14:solidFill>
                    <w14:schemeClr w14:val="tx1"/>
                  </w14:solidFill>
                </w14:textFill>
              </w:rPr>
              <w:t>编制重难点分析</w:t>
            </w:r>
            <w:r>
              <w:rPr>
                <w:rFonts w:hint="eastAsia" w:ascii="仿宋" w:hAnsi="仿宋" w:eastAsia="仿宋"/>
                <w:color w:val="000000" w:themeColor="text1"/>
                <w:szCs w:val="21"/>
                <w14:textFill>
                  <w14:solidFill>
                    <w14:schemeClr w14:val="tx1"/>
                  </w14:solidFill>
                </w14:textFill>
              </w:rPr>
              <w:t>；编制依据；编制大纲</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；②项目工作内容；③工作思路；④项目组织及人员安排；⑤项</w:t>
            </w:r>
            <w:r>
              <w:rPr>
                <w:rFonts w:hint="eastAsia" w:ascii="仿宋" w:hAnsi="仿宋" w:eastAsia="仿宋"/>
                <w:color w:val="000000" w:themeColor="text1"/>
                <w:szCs w:val="21"/>
                <w:lang w:val="en-US" w:eastAsia="zh-CN"/>
                <w14:textFill>
                  <w14:solidFill>
                    <w14:schemeClr w14:val="tx1"/>
                  </w14:solidFill>
                </w14:textFill>
              </w:rPr>
              <w:t>目</w:t>
            </w:r>
            <w:r>
              <w:rPr>
                <w:rFonts w:hint="eastAsia" w:ascii="仿宋" w:hAnsi="仿宋" w:eastAsia="仿宋"/>
                <w:color w:val="000000" w:themeColor="text1"/>
                <w:szCs w:val="21"/>
                <w14:textFill>
                  <w14:solidFill>
                    <w14:schemeClr w14:val="tx1"/>
                  </w14:solidFill>
                </w14:textFill>
              </w:rPr>
              <w:t>进度安排计划。</w:t>
            </w:r>
            <w:r>
              <w:rPr>
                <w:rFonts w:hint="eastAsia" w:ascii="仿宋" w:hAnsi="仿宋" w:eastAsia="仿宋"/>
                <w:color w:val="000000" w:themeColor="text1"/>
                <w:szCs w:val="21"/>
                <w:lang w:val="en-US" w:eastAsia="zh-CN"/>
                <w14:textFill>
                  <w14:solidFill>
                    <w14:schemeClr w14:val="tx1"/>
                  </w14:solidFill>
                </w14:textFill>
              </w:rPr>
              <w:t>⑥</w:t>
            </w:r>
            <w:r>
              <w:rPr>
                <w:rFonts w:hint="eastAsia" w:ascii="仿宋" w:hAnsi="仿宋" w:eastAsia="仿宋"/>
                <w:color w:val="000000" w:themeColor="text1"/>
                <w:szCs w:val="21"/>
                <w14:textFill>
                  <w14:solidFill>
                    <w14:schemeClr w14:val="tx1"/>
                  </w14:solidFill>
                </w14:textFill>
              </w:rPr>
              <w:t>项目</w:t>
            </w:r>
            <w:r>
              <w:rPr>
                <w:rFonts w:hint="eastAsia" w:ascii="仿宋" w:hAnsi="仿宋" w:eastAsia="仿宋"/>
                <w:color w:val="000000" w:themeColor="text1"/>
                <w:szCs w:val="21"/>
                <w:lang w:val="en-US" w:eastAsia="zh-CN"/>
                <w14:textFill>
                  <w14:solidFill>
                    <w14:schemeClr w14:val="tx1"/>
                  </w14:solidFill>
                </w14:textFill>
              </w:rPr>
              <w:t>质量</w:t>
            </w:r>
            <w:r>
              <w:rPr>
                <w:rFonts w:hint="eastAsia" w:ascii="仿宋" w:hAnsi="仿宋" w:eastAsia="仿宋"/>
                <w:color w:val="000000" w:themeColor="text1"/>
                <w:szCs w:val="21"/>
                <w14:textFill>
                  <w14:solidFill>
                    <w14:schemeClr w14:val="tx1"/>
                  </w14:solidFill>
                </w14:textFill>
              </w:rPr>
              <w:t>保障措施</w:t>
            </w:r>
          </w:p>
          <w:p w14:paraId="5DAF7832">
            <w:pPr>
              <w:spacing w:line="360" w:lineRule="exact"/>
              <w:ind w:firstLine="0" w:firstLineChars="0"/>
              <w:jc w:val="both"/>
            </w:pPr>
            <w:r>
              <w:rPr>
                <w:rFonts w:hint="eastAsia" w:ascii="仿宋" w:hAnsi="仿宋" w:eastAsia="仿宋"/>
                <w:color w:val="000000" w:themeColor="text1"/>
                <w:szCs w:val="21"/>
                <w14:textFill>
                  <w14:solidFill>
                    <w14:schemeClr w14:val="tx1"/>
                  </w14:solidFill>
                </w14:textFill>
              </w:rPr>
              <w:t>完整上述</w:t>
            </w:r>
            <w:r>
              <w:rPr>
                <w:rFonts w:hint="eastAsia" w:ascii="仿宋" w:hAnsi="仿宋" w:eastAsia="仿宋"/>
                <w:color w:val="000000" w:themeColor="text1"/>
                <w:szCs w:val="21"/>
                <w:lang w:val="en-US" w:eastAsia="zh-CN"/>
                <w14:textFill>
                  <w14:solidFill>
                    <w14:schemeClr w14:val="tx1"/>
                  </w14:solidFill>
                </w14:textFill>
              </w:rPr>
              <w:t>6</w:t>
            </w:r>
            <w:r>
              <w:rPr>
                <w:rFonts w:hint="eastAsia" w:ascii="仿宋" w:hAnsi="仿宋" w:eastAsia="仿宋"/>
                <w:color w:val="000000" w:themeColor="text1"/>
                <w:szCs w:val="21"/>
                <w14:textFill>
                  <w14:solidFill>
                    <w14:schemeClr w14:val="tx1"/>
                  </w14:solidFill>
                </w14:textFill>
              </w:rPr>
              <w:t>项内容的得30分，每缺一项方案扣</w:t>
            </w:r>
            <w:r>
              <w:rPr>
                <w:rFonts w:hint="eastAsia" w:ascii="仿宋" w:hAnsi="仿宋" w:eastAsia="仿宋"/>
                <w:color w:val="000000" w:themeColor="text1"/>
                <w:szCs w:val="21"/>
                <w:lang w:val="en-US" w:eastAsia="zh-CN"/>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分；提供的方案内容中每存在一处缺陷的扣</w:t>
            </w:r>
            <w:r>
              <w:rPr>
                <w:rFonts w:hint="eastAsia" w:ascii="仿宋" w:hAnsi="仿宋" w:eastAsia="仿宋"/>
                <w:color w:val="000000" w:themeColor="text1"/>
                <w:szCs w:val="21"/>
                <w:lang w:val="en-US" w:eastAsia="zh-CN"/>
                <w14:textFill>
                  <w14:solidFill>
                    <w14:schemeClr w14:val="tx1"/>
                  </w14:solidFill>
                </w14:textFill>
              </w:rPr>
              <w:t>2.5</w:t>
            </w:r>
            <w:r>
              <w:rPr>
                <w:rFonts w:hint="eastAsia" w:ascii="仿宋" w:hAnsi="仿宋" w:eastAsia="仿宋"/>
                <w:color w:val="000000" w:themeColor="text1"/>
                <w:szCs w:val="21"/>
                <w14:textFill>
                  <w14:solidFill>
                    <w14:schemeClr w14:val="tx1"/>
                  </w14:solidFill>
                </w14:textFill>
              </w:rPr>
              <w:t>分，每项内容最多扣</w:t>
            </w:r>
            <w:r>
              <w:rPr>
                <w:rFonts w:hint="eastAsia" w:ascii="仿宋" w:hAnsi="仿宋" w:eastAsia="仿宋"/>
                <w:color w:val="000000" w:themeColor="text1"/>
                <w:szCs w:val="21"/>
                <w:lang w:val="en-US" w:eastAsia="zh-CN"/>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分。注：缺陷是指存在方案内容缺项漏项、内容阐述过于简略单薄，分析论述深度不足，项目名称错误、地点区域错误、内容与本项目需求无关、仅有框架或标题、适用的标准（方法）错误、明显复制其他项目内容等任意一种情形。</w:t>
            </w:r>
          </w:p>
        </w:tc>
        <w:tc>
          <w:tcPr>
            <w:tcW w:w="501" w:type="pct"/>
            <w:vAlign w:val="center"/>
          </w:tcPr>
          <w:p w14:paraId="0BCFD09E">
            <w:pPr>
              <w:adjustRightInd w:val="0"/>
              <w:spacing w:line="440" w:lineRule="exact"/>
              <w:rPr>
                <w:rFonts w:hint="eastAsia" w:ascii="宋体" w:hAnsi="宋体" w:cs="宋体"/>
                <w:sz w:val="24"/>
              </w:rPr>
            </w:pPr>
            <w:r>
              <w:rPr>
                <w:rFonts w:hint="eastAsia" w:ascii="仿宋" w:hAnsi="仿宋" w:eastAsia="仿宋" w:cs="Arial"/>
                <w:color w:val="000000"/>
                <w:sz w:val="21"/>
                <w:szCs w:val="21"/>
                <w:lang w:val="en-US" w:eastAsia="zh-CN"/>
              </w:rPr>
              <w:t>主观评分因素</w:t>
            </w:r>
          </w:p>
        </w:tc>
      </w:tr>
      <w:tr w14:paraId="10D5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Align w:val="center"/>
          </w:tcPr>
          <w:p w14:paraId="2F4623A6">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3</w:t>
            </w:r>
          </w:p>
        </w:tc>
        <w:tc>
          <w:tcPr>
            <w:tcW w:w="593" w:type="pct"/>
            <w:vAlign w:val="center"/>
          </w:tcPr>
          <w:p w14:paraId="3F2C32A9">
            <w:pPr>
              <w:adjustRightInd w:val="0"/>
              <w:spacing w:line="440" w:lineRule="exact"/>
              <w:jc w:val="center"/>
              <w:rPr>
                <w:rFonts w:hint="eastAsia" w:ascii="仿宋" w:hAnsi="仿宋" w:eastAsia="仿宋"/>
                <w:color w:val="000000"/>
                <w:kern w:val="2"/>
                <w:szCs w:val="21"/>
                <w:lang w:val="en-US" w:eastAsia="zh-CN"/>
              </w:rPr>
            </w:pPr>
            <w:r>
              <w:rPr>
                <w:rFonts w:hint="eastAsia" w:ascii="仿宋" w:hAnsi="仿宋" w:eastAsia="仿宋"/>
                <w:color w:val="000000"/>
                <w:kern w:val="2"/>
                <w:szCs w:val="21"/>
                <w:lang w:val="en-US" w:eastAsia="zh-CN"/>
              </w:rPr>
              <w:t>后续服务方案</w:t>
            </w:r>
          </w:p>
          <w:p w14:paraId="6B834798">
            <w:pPr>
              <w:adjustRightInd w:val="0"/>
              <w:spacing w:line="440" w:lineRule="exact"/>
              <w:jc w:val="center"/>
              <w:rPr>
                <w:rFonts w:hint="default" w:ascii="仿宋" w:hAnsi="仿宋" w:eastAsia="仿宋"/>
                <w:color w:val="000000"/>
                <w:kern w:val="2"/>
                <w:szCs w:val="21"/>
                <w:lang w:val="en-US" w:eastAsia="zh-CN"/>
              </w:rPr>
            </w:pPr>
            <w:r>
              <w:rPr>
                <w:rFonts w:hint="eastAsia" w:ascii="仿宋" w:hAnsi="仿宋" w:eastAsia="仿宋"/>
                <w:color w:val="000000"/>
                <w:kern w:val="2"/>
                <w:szCs w:val="21"/>
                <w:lang w:val="en-US" w:eastAsia="zh-CN"/>
              </w:rPr>
              <w:t>12％</w:t>
            </w:r>
          </w:p>
        </w:tc>
        <w:tc>
          <w:tcPr>
            <w:tcW w:w="567" w:type="pct"/>
            <w:vAlign w:val="center"/>
          </w:tcPr>
          <w:p w14:paraId="62CD5190">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12分</w:t>
            </w:r>
          </w:p>
        </w:tc>
        <w:tc>
          <w:tcPr>
            <w:tcW w:w="2949" w:type="pct"/>
            <w:vAlign w:val="center"/>
          </w:tcPr>
          <w:p w14:paraId="640F85E9">
            <w:p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所提供的后续服务方案进行评审，内容包含：①后续服务技术力量支撑方案；②后续服务人员配备、工作安排；③后续服务承诺及范围、管理措施；④成果提交、审查、修改方案。完整上述4项内容的得1</w:t>
            </w:r>
            <w:r>
              <w:rPr>
                <w:rFonts w:hint="eastAsia" w:ascii="仿宋" w:hAnsi="仿宋" w:eastAsia="仿宋"/>
                <w:color w:val="000000" w:themeColor="text1"/>
                <w:szCs w:val="21"/>
                <w:lang w:val="en-US" w:eastAsia="zh-CN"/>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分，每缺一项方案扣</w:t>
            </w:r>
            <w:r>
              <w:rPr>
                <w:rFonts w:hint="eastAsia" w:ascii="仿宋" w:hAnsi="仿宋" w:eastAsia="仿宋"/>
                <w:color w:val="000000" w:themeColor="text1"/>
                <w:szCs w:val="21"/>
                <w:lang w:val="en-US" w:eastAsia="zh-CN"/>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分；提供的方案内容中每存在一处缺陷的扣</w:t>
            </w:r>
            <w:r>
              <w:rPr>
                <w:rFonts w:hint="eastAsia" w:ascii="仿宋" w:hAnsi="仿宋" w:eastAsia="仿宋"/>
                <w:color w:val="000000" w:themeColor="text1"/>
                <w:szCs w:val="21"/>
                <w:lang w:val="en-US" w:eastAsia="zh-CN"/>
                <w14:textFill>
                  <w14:solidFill>
                    <w14:schemeClr w14:val="tx1"/>
                  </w14:solidFill>
                </w14:textFill>
              </w:rPr>
              <w:t>1.5</w:t>
            </w:r>
            <w:r>
              <w:rPr>
                <w:rFonts w:hint="eastAsia" w:ascii="仿宋" w:hAnsi="仿宋" w:eastAsia="仿宋"/>
                <w:color w:val="000000" w:themeColor="text1"/>
                <w:szCs w:val="21"/>
                <w14:textFill>
                  <w14:solidFill>
                    <w14:schemeClr w14:val="tx1"/>
                  </w14:solidFill>
                </w14:textFill>
              </w:rPr>
              <w:t>分，每项内容最多扣</w:t>
            </w:r>
            <w:r>
              <w:rPr>
                <w:rFonts w:hint="eastAsia" w:ascii="仿宋" w:hAnsi="仿宋" w:eastAsia="仿宋"/>
                <w:color w:val="000000" w:themeColor="text1"/>
                <w:szCs w:val="21"/>
                <w:lang w:val="en-US" w:eastAsia="zh-CN"/>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注：缺陷是指存在方案内容缺项漏项、内容阐述过于简略单薄，分析论述深度不足，项目名称错误、地点区域错误、内容与本项目需求无关、仅有框架或标题、适用的标准（方法）错误、明显复制其他项目内容等任意一种情形。</w:t>
            </w:r>
            <w:bookmarkStart w:id="345" w:name="_GoBack"/>
            <w:bookmarkEnd w:id="345"/>
          </w:p>
        </w:tc>
        <w:tc>
          <w:tcPr>
            <w:tcW w:w="501" w:type="pct"/>
            <w:vAlign w:val="center"/>
          </w:tcPr>
          <w:p w14:paraId="3219B862">
            <w:pPr>
              <w:adjustRightInd w:val="0"/>
              <w:spacing w:line="440" w:lineRule="exact"/>
              <w:rPr>
                <w:rFonts w:hint="eastAsia" w:ascii="仿宋" w:hAnsi="仿宋" w:eastAsia="仿宋" w:cs="Arial"/>
                <w:color w:val="000000"/>
                <w:sz w:val="21"/>
                <w:szCs w:val="21"/>
                <w:lang w:val="en-US" w:eastAsia="zh-CN"/>
              </w:rPr>
            </w:pPr>
            <w:r>
              <w:rPr>
                <w:rFonts w:hint="eastAsia" w:ascii="仿宋" w:hAnsi="仿宋" w:eastAsia="仿宋" w:cs="Arial"/>
                <w:color w:val="000000"/>
                <w:sz w:val="21"/>
                <w:szCs w:val="21"/>
                <w:lang w:val="en-US" w:eastAsia="zh-CN"/>
              </w:rPr>
              <w:t>主观评分因素</w:t>
            </w:r>
          </w:p>
        </w:tc>
      </w:tr>
      <w:tr w14:paraId="5640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71B3E793">
            <w:pPr>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4</w:t>
            </w:r>
          </w:p>
        </w:tc>
        <w:tc>
          <w:tcPr>
            <w:tcW w:w="593" w:type="pct"/>
            <w:vAlign w:val="center"/>
          </w:tcPr>
          <w:p w14:paraId="7BD08A9F">
            <w:pPr>
              <w:spacing w:line="440" w:lineRule="exact"/>
              <w:jc w:val="center"/>
              <w:rPr>
                <w:rFonts w:hint="eastAsia" w:ascii="仿宋" w:hAnsi="仿宋" w:eastAsia="仿宋"/>
                <w:color w:val="000000"/>
                <w:szCs w:val="21"/>
              </w:rPr>
            </w:pPr>
            <w:r>
              <w:rPr>
                <w:rFonts w:hint="eastAsia" w:ascii="仿宋" w:hAnsi="仿宋" w:eastAsia="仿宋"/>
                <w:szCs w:val="21"/>
              </w:rPr>
              <w:t>人员配置30%</w:t>
            </w:r>
          </w:p>
        </w:tc>
        <w:tc>
          <w:tcPr>
            <w:tcW w:w="567" w:type="pct"/>
            <w:vAlign w:val="center"/>
          </w:tcPr>
          <w:p w14:paraId="732EB385">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30</w:t>
            </w:r>
            <w:r>
              <w:rPr>
                <w:rFonts w:hint="eastAsia" w:ascii="仿宋" w:hAnsi="仿宋" w:eastAsia="仿宋"/>
                <w:color w:val="000000"/>
                <w:szCs w:val="21"/>
              </w:rPr>
              <w:t>分</w:t>
            </w:r>
          </w:p>
        </w:tc>
        <w:tc>
          <w:tcPr>
            <w:tcW w:w="2949" w:type="pct"/>
            <w:vAlign w:val="center"/>
          </w:tcPr>
          <w:p w14:paraId="60C6C69C">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1.</w:t>
            </w:r>
            <w:r>
              <w:rPr>
                <w:rFonts w:hint="eastAsia" w:ascii="Times New Roman" w:hAnsi="Times New Roman" w:eastAsia="仿宋" w:cs="Times New Roman"/>
                <w:color w:val="000000" w:themeColor="text1"/>
                <w14:textFill>
                  <w14:solidFill>
                    <w14:schemeClr w14:val="tx1"/>
                  </w14:solidFill>
                </w14:textFill>
              </w:rPr>
              <w:t>项目负责人（1人）：具备注册咨询师得5分，同时具备注册造价工程师加3分，具备中级及以上职称证书加2分，本项满分10分。</w:t>
            </w:r>
          </w:p>
          <w:p w14:paraId="4A42F545">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2.</w:t>
            </w:r>
            <w:r>
              <w:rPr>
                <w:rFonts w:hint="eastAsia" w:ascii="Times New Roman" w:hAnsi="Times New Roman" w:eastAsia="仿宋" w:cs="Times New Roman"/>
                <w:color w:val="000000" w:themeColor="text1"/>
                <w14:textFill>
                  <w14:solidFill>
                    <w14:schemeClr w14:val="tx1"/>
                  </w14:solidFill>
                </w14:textFill>
              </w:rPr>
              <w:t>技术人员（至少1人）：具备注册咨询师得5分，同时具有中级及以上职称得5分，本项满分10分。</w:t>
            </w:r>
          </w:p>
          <w:p w14:paraId="65FE6C4C">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3.</w:t>
            </w:r>
            <w:r>
              <w:rPr>
                <w:rFonts w:hint="eastAsia" w:ascii="Times New Roman" w:hAnsi="Times New Roman" w:eastAsia="仿宋" w:cs="Times New Roman"/>
                <w:color w:val="000000" w:themeColor="text1"/>
                <w14:textFill>
                  <w14:solidFill>
                    <w14:schemeClr w14:val="tx1"/>
                  </w14:solidFill>
                </w14:textFill>
              </w:rPr>
              <w:t>其他人员（不限人数）：具有高级及以上职称每人得5分，本项满分10分。</w:t>
            </w:r>
          </w:p>
          <w:p w14:paraId="50DF1D5C">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注：</w:t>
            </w:r>
          </w:p>
          <w:p w14:paraId="123680DB">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1</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第1、2、3项所指人员须为不同人员，不得相互兼任，否则兼任人员所涉评分项均不得分。</w:t>
            </w:r>
          </w:p>
          <w:p w14:paraId="52166BD7">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2</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同一评分项内，同一人员的多项证书可累计加分，但不超过该项满分。</w:t>
            </w:r>
          </w:p>
          <w:p w14:paraId="270A215B">
            <w:pPr>
              <w:pStyle w:val="8"/>
              <w:spacing w:after="0" w:line="400" w:lineRule="exact"/>
              <w:rPr>
                <w:rFonts w:eastAsia="仿宋"/>
              </w:rPr>
            </w:pP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3</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提供相关证书复印件和在职证明复印件加盖供应商公章。</w:t>
            </w:r>
          </w:p>
        </w:tc>
        <w:tc>
          <w:tcPr>
            <w:tcW w:w="501" w:type="pct"/>
            <w:vAlign w:val="center"/>
          </w:tcPr>
          <w:p w14:paraId="2EDBE22C">
            <w:pPr>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客观评分因素</w:t>
            </w:r>
          </w:p>
        </w:tc>
      </w:tr>
      <w:tr w14:paraId="0D49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648C9B8B">
            <w:pPr>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5</w:t>
            </w:r>
          </w:p>
        </w:tc>
        <w:tc>
          <w:tcPr>
            <w:tcW w:w="593" w:type="pct"/>
            <w:vAlign w:val="center"/>
          </w:tcPr>
          <w:p w14:paraId="12ED19C4">
            <w:pPr>
              <w:spacing w:line="240" w:lineRule="auto"/>
              <w:jc w:val="center"/>
              <w:rPr>
                <w:rFonts w:hint="eastAsia" w:ascii="仿宋" w:hAnsi="仿宋" w:eastAsia="仿宋"/>
                <w:szCs w:val="21"/>
              </w:rPr>
            </w:pPr>
            <w:r>
              <w:rPr>
                <w:rFonts w:hint="eastAsia" w:ascii="仿宋" w:hAnsi="仿宋" w:eastAsia="仿宋"/>
                <w:color w:val="000000" w:themeColor="text1"/>
                <w:szCs w:val="21"/>
                <w14:textFill>
                  <w14:solidFill>
                    <w14:schemeClr w14:val="tx1"/>
                  </w14:solidFill>
                </w14:textFill>
              </w:rPr>
              <w:t>类似业绩</w:t>
            </w:r>
            <w:r>
              <w:rPr>
                <w:rFonts w:hint="eastAsia" w:ascii="仿宋" w:hAnsi="仿宋" w:eastAsia="仿宋"/>
                <w:szCs w:val="21"/>
                <w:lang w:val="en-US" w:eastAsia="zh-CN"/>
              </w:rPr>
              <w:t>10</w:t>
            </w:r>
            <w:r>
              <w:rPr>
                <w:rFonts w:hint="eastAsia" w:ascii="仿宋" w:hAnsi="仿宋" w:eastAsia="仿宋"/>
                <w:szCs w:val="21"/>
              </w:rPr>
              <w:t>%</w:t>
            </w:r>
          </w:p>
        </w:tc>
        <w:tc>
          <w:tcPr>
            <w:tcW w:w="567" w:type="pct"/>
            <w:vAlign w:val="center"/>
          </w:tcPr>
          <w:p w14:paraId="38EBBFF8">
            <w:pPr>
              <w:spacing w:line="440" w:lineRule="exact"/>
              <w:jc w:val="center"/>
              <w:rPr>
                <w:rFonts w:hint="eastAsia" w:ascii="仿宋" w:hAnsi="仿宋" w:eastAsia="仿宋"/>
                <w:color w:val="000000"/>
                <w:szCs w:val="21"/>
                <w:lang w:val="en-US" w:eastAsia="zh-CN"/>
              </w:rPr>
            </w:pPr>
            <w:r>
              <w:rPr>
                <w:rFonts w:hint="eastAsia" w:ascii="仿宋" w:hAnsi="仿宋" w:eastAsia="仿宋"/>
                <w:color w:val="000000" w:themeColor="text1"/>
                <w:szCs w:val="21"/>
                <w:lang w:val="en-US" w:eastAsia="zh-CN"/>
                <w14:textFill>
                  <w14:solidFill>
                    <w14:schemeClr w14:val="tx1"/>
                  </w14:solidFill>
                </w14:textFill>
              </w:rPr>
              <w:t>10</w:t>
            </w:r>
            <w:r>
              <w:rPr>
                <w:rFonts w:hint="eastAsia" w:ascii="仿宋" w:hAnsi="仿宋" w:eastAsia="仿宋"/>
                <w:color w:val="000000" w:themeColor="text1"/>
                <w:szCs w:val="21"/>
                <w:lang w:eastAsia="zh-CN"/>
                <w14:textFill>
                  <w14:solidFill>
                    <w14:schemeClr w14:val="tx1"/>
                  </w14:solidFill>
                </w14:textFill>
              </w:rPr>
              <w:t>分</w:t>
            </w:r>
          </w:p>
        </w:tc>
        <w:tc>
          <w:tcPr>
            <w:tcW w:w="2949" w:type="pct"/>
            <w:vAlign w:val="center"/>
          </w:tcPr>
          <w:p w14:paraId="5C7469A9">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供应商自2023年1月1日至递交响应文件截止日具有类似项目的业绩，每有一个得</w:t>
            </w:r>
            <w:r>
              <w:rPr>
                <w:rFonts w:hint="eastAsia" w:ascii="Times New Roman" w:hAnsi="Times New Roman" w:eastAsia="仿宋" w:cs="Times New Roman"/>
                <w:color w:val="000000" w:themeColor="text1"/>
                <w:lang w:val="en-US" w:eastAsia="zh-CN"/>
                <w14:textFill>
                  <w14:solidFill>
                    <w14:schemeClr w14:val="tx1"/>
                  </w14:solidFill>
                </w14:textFill>
              </w:rPr>
              <w:t>5</w:t>
            </w:r>
            <w:r>
              <w:rPr>
                <w:rFonts w:hint="eastAsia" w:ascii="Times New Roman" w:hAnsi="Times New Roman" w:eastAsia="仿宋" w:cs="Times New Roman"/>
                <w:color w:val="000000" w:themeColor="text1"/>
                <w14:textFill>
                  <w14:solidFill>
                    <w14:schemeClr w14:val="tx1"/>
                  </w14:solidFill>
                </w14:textFill>
              </w:rPr>
              <w:t>分，最多得</w:t>
            </w:r>
            <w:r>
              <w:rPr>
                <w:rFonts w:hint="eastAsia" w:ascii="Times New Roman" w:hAnsi="Times New Roman" w:eastAsia="仿宋" w:cs="Times New Roman"/>
                <w:color w:val="000000" w:themeColor="text1"/>
                <w:lang w:val="en-US" w:eastAsia="zh-CN"/>
                <w14:textFill>
                  <w14:solidFill>
                    <w14:schemeClr w14:val="tx1"/>
                  </w14:solidFill>
                </w14:textFill>
              </w:rPr>
              <w:t>10</w:t>
            </w:r>
            <w:r>
              <w:rPr>
                <w:rFonts w:hint="eastAsia" w:ascii="Times New Roman" w:hAnsi="Times New Roman" w:eastAsia="仿宋" w:cs="Times New Roman"/>
                <w:color w:val="000000" w:themeColor="text1"/>
                <w14:textFill>
                  <w14:solidFill>
                    <w14:schemeClr w14:val="tx1"/>
                  </w14:solidFill>
                </w14:textFill>
              </w:rPr>
              <w:t>分。</w:t>
            </w:r>
          </w:p>
          <w:p w14:paraId="58274C79">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注：提供中标（成交）通知书或合同协议书（时间以合同签订时间为准）复印件加盖公章</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未</w:t>
            </w:r>
            <w:r>
              <w:rPr>
                <w:rFonts w:hint="eastAsia" w:ascii="Times New Roman" w:hAnsi="Times New Roman" w:eastAsia="仿宋" w:cs="Times New Roman"/>
                <w:color w:val="000000" w:themeColor="text1"/>
                <w14:textFill>
                  <w14:solidFill>
                    <w14:schemeClr w14:val="tx1"/>
                  </w14:solidFill>
                </w14:textFill>
              </w:rPr>
              <w:t>提供</w:t>
            </w:r>
            <w:r>
              <w:rPr>
                <w:rFonts w:hint="eastAsia" w:ascii="Times New Roman" w:hAnsi="Times New Roman" w:eastAsia="仿宋" w:cs="Times New Roman"/>
                <w:color w:val="000000" w:themeColor="text1"/>
                <w:lang w:val="en-US" w:eastAsia="zh-CN"/>
                <w14:textFill>
                  <w14:solidFill>
                    <w14:schemeClr w14:val="tx1"/>
                  </w14:solidFill>
                </w14:textFill>
              </w:rPr>
              <w:t>证明材料或证明材料不全的</w:t>
            </w:r>
            <w:r>
              <w:rPr>
                <w:rFonts w:hint="eastAsia" w:ascii="Times New Roman" w:hAnsi="Times New Roman" w:eastAsia="仿宋" w:cs="Times New Roman"/>
                <w:color w:val="000000" w:themeColor="text1"/>
                <w14:textFill>
                  <w14:solidFill>
                    <w14:schemeClr w14:val="tx1"/>
                  </w14:solidFill>
                </w14:textFill>
              </w:rPr>
              <w:t>不得分</w:t>
            </w:r>
            <w:r>
              <w:rPr>
                <w:rFonts w:hint="eastAsia" w:ascii="Times New Roman" w:hAnsi="Times New Roman" w:eastAsia="仿宋" w:cs="Times New Roman"/>
                <w:color w:val="000000" w:themeColor="text1"/>
                <w:lang w:eastAsia="zh-CN"/>
                <w14:textFill>
                  <w14:solidFill>
                    <w14:schemeClr w14:val="tx1"/>
                  </w14:solidFill>
                </w14:textFill>
              </w:rPr>
              <w:t>。</w:t>
            </w:r>
          </w:p>
        </w:tc>
        <w:tc>
          <w:tcPr>
            <w:tcW w:w="501" w:type="pct"/>
            <w:vAlign w:val="center"/>
          </w:tcPr>
          <w:p w14:paraId="7345FB95">
            <w:pPr>
              <w:spacing w:line="440" w:lineRule="exact"/>
              <w:jc w:val="center"/>
              <w:rPr>
                <w:rFonts w:hint="eastAsia" w:ascii="仿宋" w:hAnsi="仿宋" w:eastAsia="仿宋" w:cs="Arial"/>
                <w:color w:val="000000"/>
                <w:sz w:val="21"/>
                <w:szCs w:val="21"/>
                <w:lang w:val="en-US" w:eastAsia="zh-CN"/>
              </w:rPr>
            </w:pPr>
            <w:r>
              <w:rPr>
                <w:rFonts w:hint="eastAsia" w:ascii="仿宋" w:hAnsi="仿宋" w:eastAsia="仿宋" w:cs="Arial"/>
                <w:color w:val="000000"/>
                <w:sz w:val="21"/>
                <w:szCs w:val="21"/>
                <w:lang w:val="en-US" w:eastAsia="zh-CN"/>
              </w:rPr>
              <w:t>客观评分因素</w:t>
            </w:r>
          </w:p>
        </w:tc>
      </w:tr>
    </w:tbl>
    <w:p w14:paraId="0D5C2DCA">
      <w:pPr>
        <w:ind w:firstLine="480"/>
        <w:jc w:val="left"/>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69" w:name="_Toc14607"/>
      <w:bookmarkStart w:id="270" w:name="_Toc1204"/>
      <w:bookmarkStart w:id="271" w:name="_Toc30258"/>
      <w:bookmarkStart w:id="272" w:name="_Toc5506"/>
      <w:r>
        <w:rPr>
          <w:rFonts w:ascii="Times New Roman" w:hAnsi="Times New Roman" w:eastAsia="仿宋" w:cs="Times New Roman"/>
          <w:b/>
          <w:sz w:val="24"/>
        </w:rPr>
        <w:t>4.磋商纪律及注意事项</w:t>
      </w:r>
      <w:bookmarkEnd w:id="269"/>
      <w:bookmarkEnd w:id="270"/>
      <w:bookmarkEnd w:id="271"/>
      <w:bookmarkEnd w:id="272"/>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3" w:name="_Toc30732"/>
      <w:bookmarkStart w:id="274" w:name="_Toc25972"/>
      <w:bookmarkStart w:id="275" w:name="_Toc13324"/>
      <w:bookmarkStart w:id="276" w:name="_Toc18701"/>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3"/>
      <w:bookmarkEnd w:id="274"/>
      <w:bookmarkEnd w:id="275"/>
      <w:bookmarkEnd w:id="276"/>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7" w:name="_Toc10699"/>
      <w:bookmarkStart w:id="278" w:name="_Toc1787"/>
      <w:bookmarkStart w:id="279" w:name="_Toc9910"/>
      <w:bookmarkStart w:id="280" w:name="_Toc2807"/>
      <w:r>
        <w:rPr>
          <w:rFonts w:ascii="Times New Roman" w:hAnsi="Times New Roman" w:eastAsia="仿宋" w:cs="Times New Roman"/>
          <w:b/>
          <w:sz w:val="24"/>
        </w:rPr>
        <w:t>6.磋商小组在采购活动中应当遵守以下工作纪律：</w:t>
      </w:r>
      <w:bookmarkEnd w:id="277"/>
      <w:bookmarkEnd w:id="278"/>
      <w:bookmarkEnd w:id="279"/>
      <w:bookmarkEnd w:id="280"/>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81" w:name="_Toc21951"/>
      <w:bookmarkStart w:id="282" w:name="_Toc9595"/>
      <w:bookmarkStart w:id="283" w:name="_Toc24122"/>
      <w:bookmarkStart w:id="284" w:name="_Toc112053984"/>
      <w:bookmarkStart w:id="285" w:name="_Toc31727"/>
      <w:bookmarkStart w:id="286" w:name="_Toc31664"/>
    </w:p>
    <w:p w14:paraId="6030028C">
      <w:pPr>
        <w:tabs>
          <w:tab w:val="left" w:pos="7665"/>
        </w:tabs>
        <w:spacing w:line="560" w:lineRule="exact"/>
        <w:jc w:val="center"/>
        <w:outlineLvl w:val="0"/>
        <w:rPr>
          <w:rFonts w:ascii="Times New Roman" w:hAnsi="Times New Roman" w:eastAsia="仿宋" w:cs="Times New Roman"/>
          <w:b/>
          <w:bCs/>
          <w:sz w:val="36"/>
          <w:szCs w:val="36"/>
        </w:rPr>
      </w:pPr>
    </w:p>
    <w:p w14:paraId="7AF6CD0D">
      <w:pPr>
        <w:tabs>
          <w:tab w:val="left" w:pos="7665"/>
        </w:tabs>
        <w:spacing w:line="560" w:lineRule="exact"/>
        <w:jc w:val="center"/>
        <w:outlineLvl w:val="0"/>
        <w:rPr>
          <w:rFonts w:ascii="Times New Roman" w:hAnsi="Times New Roman" w:eastAsia="仿宋" w:cs="Times New Roman"/>
          <w:b/>
          <w:bCs/>
          <w:sz w:val="36"/>
          <w:szCs w:val="36"/>
        </w:rPr>
      </w:pPr>
    </w:p>
    <w:p w14:paraId="6A8FE43E">
      <w:pPr>
        <w:tabs>
          <w:tab w:val="left" w:pos="7665"/>
        </w:tabs>
        <w:spacing w:line="560" w:lineRule="exact"/>
        <w:jc w:val="center"/>
        <w:outlineLvl w:val="0"/>
        <w:rPr>
          <w:rFonts w:ascii="Times New Roman" w:hAnsi="Times New Roman" w:eastAsia="仿宋" w:cs="Times New Roman"/>
          <w:b/>
          <w:bCs/>
          <w:sz w:val="36"/>
          <w:szCs w:val="36"/>
        </w:rPr>
      </w:pPr>
    </w:p>
    <w:p w14:paraId="1954B2F5">
      <w:pPr>
        <w:tabs>
          <w:tab w:val="left" w:pos="7665"/>
        </w:tabs>
        <w:spacing w:line="560" w:lineRule="exact"/>
        <w:jc w:val="center"/>
        <w:outlineLvl w:val="0"/>
        <w:rPr>
          <w:rFonts w:ascii="Times New Roman" w:hAnsi="Times New Roman" w:eastAsia="仿宋" w:cs="Times New Roman"/>
          <w:b/>
          <w:bCs/>
          <w:sz w:val="36"/>
          <w:szCs w:val="36"/>
        </w:rPr>
      </w:pPr>
    </w:p>
    <w:p w14:paraId="0A5D3134">
      <w:pPr>
        <w:tabs>
          <w:tab w:val="left" w:pos="7665"/>
        </w:tabs>
        <w:spacing w:line="560" w:lineRule="exact"/>
        <w:jc w:val="center"/>
        <w:outlineLvl w:val="0"/>
        <w:rPr>
          <w:rFonts w:ascii="Times New Roman" w:hAnsi="Times New Roman" w:eastAsia="仿宋" w:cs="Times New Roman"/>
          <w:b/>
          <w:bCs/>
          <w:sz w:val="36"/>
          <w:szCs w:val="36"/>
        </w:rPr>
      </w:pPr>
    </w:p>
    <w:p w14:paraId="52F1DE1F">
      <w:pPr>
        <w:tabs>
          <w:tab w:val="left" w:pos="7665"/>
        </w:tabs>
        <w:spacing w:line="560" w:lineRule="exact"/>
        <w:jc w:val="center"/>
        <w:outlineLvl w:val="0"/>
        <w:rPr>
          <w:rFonts w:ascii="Times New Roman" w:hAnsi="Times New Roman" w:eastAsia="仿宋" w:cs="Times New Roman"/>
          <w:b/>
          <w:bCs/>
          <w:sz w:val="36"/>
          <w:szCs w:val="36"/>
        </w:rPr>
      </w:pPr>
    </w:p>
    <w:p w14:paraId="701AADE4">
      <w:pPr>
        <w:tabs>
          <w:tab w:val="left" w:pos="7665"/>
        </w:tabs>
        <w:spacing w:line="560" w:lineRule="exact"/>
        <w:jc w:val="center"/>
        <w:outlineLvl w:val="0"/>
        <w:rPr>
          <w:rFonts w:ascii="Times New Roman" w:hAnsi="Times New Roman" w:eastAsia="仿宋" w:cs="Times New Roman"/>
          <w:b/>
          <w:bCs/>
          <w:sz w:val="36"/>
          <w:szCs w:val="36"/>
        </w:rPr>
      </w:pPr>
    </w:p>
    <w:p w14:paraId="0B158CC0">
      <w:pPr>
        <w:tabs>
          <w:tab w:val="left" w:pos="7665"/>
        </w:tabs>
        <w:spacing w:line="560" w:lineRule="exact"/>
        <w:jc w:val="center"/>
        <w:outlineLvl w:val="0"/>
        <w:rPr>
          <w:rFonts w:ascii="Times New Roman" w:hAnsi="Times New Roman" w:eastAsia="仿宋" w:cs="Times New Roman"/>
          <w:b/>
          <w:bCs/>
          <w:sz w:val="36"/>
          <w:szCs w:val="36"/>
        </w:rPr>
      </w:pPr>
    </w:p>
    <w:p w14:paraId="515A1AB4">
      <w:pPr>
        <w:tabs>
          <w:tab w:val="left" w:pos="7665"/>
        </w:tabs>
        <w:spacing w:line="560" w:lineRule="exact"/>
        <w:jc w:val="center"/>
        <w:outlineLvl w:val="0"/>
        <w:rPr>
          <w:rFonts w:ascii="Times New Roman" w:hAnsi="Times New Roman" w:eastAsia="仿宋" w:cs="Times New Roman"/>
          <w:b/>
          <w:bCs/>
          <w:sz w:val="36"/>
          <w:szCs w:val="36"/>
        </w:rPr>
      </w:pPr>
    </w:p>
    <w:p w14:paraId="174A4DC1">
      <w:pPr>
        <w:tabs>
          <w:tab w:val="left" w:pos="7665"/>
        </w:tabs>
        <w:spacing w:line="560" w:lineRule="exact"/>
        <w:jc w:val="center"/>
        <w:outlineLvl w:val="0"/>
        <w:rPr>
          <w:rFonts w:ascii="Times New Roman" w:hAnsi="Times New Roman" w:eastAsia="仿宋" w:cs="Times New Roman"/>
          <w:b/>
          <w:bCs/>
          <w:sz w:val="36"/>
          <w:szCs w:val="36"/>
        </w:rPr>
      </w:pPr>
    </w:p>
    <w:p w14:paraId="406238A4">
      <w:pPr>
        <w:tabs>
          <w:tab w:val="left" w:pos="7665"/>
        </w:tabs>
        <w:spacing w:line="560" w:lineRule="exact"/>
        <w:jc w:val="center"/>
        <w:outlineLvl w:val="0"/>
        <w:rPr>
          <w:rFonts w:ascii="Times New Roman" w:hAnsi="Times New Roman" w:eastAsia="仿宋" w:cs="Times New Roman"/>
          <w:b/>
          <w:bCs/>
          <w:sz w:val="36"/>
          <w:szCs w:val="36"/>
        </w:rPr>
      </w:pPr>
    </w:p>
    <w:p w14:paraId="6FB0041B">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81"/>
      <w:bookmarkEnd w:id="282"/>
      <w:bookmarkEnd w:id="283"/>
      <w:bookmarkEnd w:id="284"/>
      <w:bookmarkEnd w:id="285"/>
      <w:bookmarkEnd w:id="286"/>
    </w:p>
    <w:p w14:paraId="158F4730">
      <w:pPr>
        <w:spacing w:line="360" w:lineRule="auto"/>
        <w:rPr>
          <w:rFonts w:ascii="Times New Roman" w:hAnsi="Times New Roman" w:eastAsia="仿宋" w:cs="Times New Roman"/>
          <w:b/>
          <w:sz w:val="24"/>
        </w:rPr>
      </w:pPr>
      <w:bookmarkStart w:id="287" w:name="_Toc28475"/>
      <w:r>
        <w:rPr>
          <w:rFonts w:ascii="Times New Roman" w:hAnsi="Times New Roman" w:eastAsia="仿宋" w:cs="Times New Roman"/>
          <w:b/>
          <w:sz w:val="24"/>
        </w:rPr>
        <w:t>合同草案条款</w:t>
      </w:r>
      <w:bookmarkEnd w:id="287"/>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8" w:name="_Toc247334841"/>
      <w:bookmarkStart w:id="289" w:name="_Toc282696226"/>
      <w:bookmarkStart w:id="290" w:name="_Toc239233914"/>
      <w:bookmarkStart w:id="291" w:name="_Toc225654644"/>
      <w:bookmarkStart w:id="292" w:name="_Toc211854449"/>
      <w:bookmarkStart w:id="293" w:name="_Toc185395249"/>
      <w:bookmarkStart w:id="294" w:name="_Toc283019214"/>
      <w:bookmarkStart w:id="295" w:name="_Toc241833903"/>
      <w:bookmarkStart w:id="296" w:name="_Toc286993786"/>
      <w:bookmarkStart w:id="297" w:name="_Toc237145406"/>
      <w:bookmarkStart w:id="298" w:name="_Toc239568418"/>
      <w:bookmarkStart w:id="299" w:name="_Toc238984975"/>
      <w:bookmarkStart w:id="300" w:name="_Toc225244852"/>
      <w:bookmarkStart w:id="301" w:name="_Toc232492928"/>
      <w:bookmarkStart w:id="302" w:name="_Toc212019594"/>
      <w:bookmarkStart w:id="303" w:name="_Toc225670751"/>
      <w:bookmarkStart w:id="304" w:name="_Toc251768862"/>
      <w:bookmarkStart w:id="305" w:name="_Toc211911348"/>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6" w:name="_Toc232492933"/>
      <w:bookmarkStart w:id="307" w:name="_Toc225244857"/>
      <w:bookmarkStart w:id="308" w:name="_Toc237145411"/>
      <w:bookmarkStart w:id="309" w:name="_Toc239568423"/>
      <w:bookmarkStart w:id="310" w:name="_Toc211854454"/>
      <w:bookmarkStart w:id="311" w:name="_Toc225654649"/>
      <w:bookmarkStart w:id="312" w:name="_Toc251768867"/>
      <w:bookmarkStart w:id="313" w:name="_Toc247334846"/>
      <w:bookmarkStart w:id="314" w:name="_Toc185395254"/>
      <w:bookmarkStart w:id="315" w:name="_Toc239233919"/>
      <w:bookmarkStart w:id="316" w:name="_Toc238984980"/>
      <w:bookmarkStart w:id="317" w:name="_Toc286993792"/>
      <w:bookmarkStart w:id="318" w:name="_Toc225670756"/>
      <w:bookmarkStart w:id="319" w:name="_Toc241833908"/>
      <w:bookmarkStart w:id="320" w:name="_Toc212019599"/>
      <w:bookmarkStart w:id="321" w:name="_Toc211911353"/>
      <w:r>
        <w:rPr>
          <w:rFonts w:ascii="Times New Roman" w:hAnsi="Times New Roman" w:eastAsia="仿宋" w:cs="Times New Roman"/>
          <w:b/>
          <w:spacing w:val="8"/>
          <w:sz w:val="24"/>
        </w:rPr>
        <w:t>13. 解决合同纠纷的方式</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2" w:name="_Toc185395255"/>
      <w:bookmarkStart w:id="323" w:name="_Toc225670757"/>
      <w:bookmarkStart w:id="324" w:name="_Toc237145412"/>
      <w:bookmarkStart w:id="325" w:name="_Toc286993793"/>
      <w:bookmarkStart w:id="326" w:name="_Toc283019219"/>
      <w:bookmarkStart w:id="327" w:name="_Toc247334847"/>
      <w:bookmarkStart w:id="328" w:name="_Toc239568424"/>
      <w:bookmarkStart w:id="329" w:name="_Toc238984981"/>
      <w:bookmarkStart w:id="330" w:name="_Toc232492934"/>
      <w:bookmarkStart w:id="331" w:name="_Toc241833909"/>
      <w:bookmarkStart w:id="332" w:name="_Toc225654650"/>
      <w:bookmarkStart w:id="333" w:name="_Toc282696231"/>
      <w:bookmarkStart w:id="334" w:name="_Toc212019600"/>
      <w:bookmarkStart w:id="335" w:name="_Toc211854455"/>
      <w:bookmarkStart w:id="336" w:name="_Toc211911354"/>
      <w:bookmarkStart w:id="337" w:name="_Toc251768868"/>
      <w:bookmarkStart w:id="338" w:name="_Toc239233920"/>
      <w:bookmarkStart w:id="339" w:name="_Toc225244858"/>
      <w:r>
        <w:rPr>
          <w:rFonts w:ascii="Times New Roman" w:hAnsi="Times New Roman" w:eastAsia="仿宋" w:cs="Times New Roman"/>
          <w:b/>
          <w:spacing w:val="8"/>
          <w:sz w:val="24"/>
        </w:rPr>
        <w:t>14. 合同</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5"/>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40" w:name="_Toc349810624"/>
      <w:bookmarkStart w:id="341" w:name="_Toc350864527"/>
    </w:p>
    <w:bookmarkEnd w:id="340"/>
    <w:bookmarkEnd w:id="341"/>
    <w:p w14:paraId="06AA1AFB">
      <w:pPr>
        <w:rPr>
          <w:rFonts w:ascii="Times New Roman" w:hAnsi="Times New Roman" w:eastAsia="仿宋" w:cs="Times New Roman"/>
          <w:b/>
          <w:sz w:val="32"/>
        </w:rPr>
      </w:pPr>
      <w:bookmarkStart w:id="342" w:name="_Toc7369"/>
      <w:bookmarkStart w:id="343" w:name="_Toc112053985"/>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4" w:name="_Toc17055"/>
      <w:r>
        <w:rPr>
          <w:rFonts w:ascii="Times New Roman" w:hAnsi="Times New Roman" w:eastAsia="仿宋" w:cs="Times New Roman"/>
          <w:b/>
          <w:sz w:val="32"/>
        </w:rPr>
        <w:t>附件</w:t>
      </w:r>
      <w:bookmarkEnd w:id="342"/>
      <w:bookmarkEnd w:id="343"/>
      <w:bookmarkEnd w:id="344"/>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2"/>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hint="eastAsia" w:ascii="Times New Roman" w:hAnsi="Times New Roman" w:eastAsia="仿宋" w:cs="Times New Roman"/>
                <w:b/>
                <w:sz w:val="24"/>
                <w:lang w:val="en-US" w:eastAsia="zh-CN"/>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lang w:val="en-US" w:eastAsia="zh-CN"/>
              </w:rPr>
              <w:t>¥</w:t>
            </w:r>
            <w:r>
              <w:rPr>
                <w:rFonts w:hint="eastAsia" w:ascii="Times New Roman" w:hAnsi="Times New Roman" w:eastAsia="仿宋" w:cs="Times New Roman"/>
                <w:b/>
                <w:sz w:val="24"/>
              </w:rPr>
              <w:t xml:space="preserve">   </w:t>
            </w:r>
            <w:r>
              <w:rPr>
                <w:rFonts w:hint="eastAsia" w:ascii="Times New Roman" w:hAnsi="Times New Roman" w:eastAsia="仿宋" w:cs="Times New Roman"/>
                <w:b/>
                <w:sz w:val="24"/>
                <w:lang w:val="en-US" w:eastAsia="zh-CN"/>
              </w:rPr>
              <w:t xml:space="preserve">   </w:t>
            </w:r>
            <w:r>
              <w:rPr>
                <w:rFonts w:ascii="Times New Roman" w:hAnsi="Times New Roman" w:eastAsia="仿宋" w:cs="Times New Roman"/>
                <w:b/>
                <w:sz w:val="24"/>
              </w:rPr>
              <w:t>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FEE8A1-A3BA-4579-90CE-C30314FC82B0}"/>
  </w:font>
  <w:font w:name="黑体">
    <w:panose1 w:val="02010609060101010101"/>
    <w:charset w:val="86"/>
    <w:family w:val="auto"/>
    <w:pitch w:val="default"/>
    <w:sig w:usb0="800002BF" w:usb1="38CF7CFA" w:usb2="00000016" w:usb3="00000000" w:csb0="00040001" w:csb1="00000000"/>
    <w:embedRegular r:id="rId2" w:fontKey="{27121B6B-5FFA-4922-926F-BD014A2CA3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embedRegular r:id="rId3" w:fontKey="{EB0B99FE-B693-408F-9492-F32DB4F9C5A5}"/>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D2874A56-6BBC-45AD-9F50-DEEA0FA82807}"/>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B00F02AF-0A20-4265-BE7D-42987BFDAAB4}"/>
  </w:font>
  <w:font w:name="方正黑体_GBK">
    <w:panose1 w:val="03000509000000000000"/>
    <w:charset w:val="86"/>
    <w:family w:val="script"/>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embedRegular r:id="rId6" w:fontKey="{BD8F8879-3140-4916-831F-478A99D34D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5"/>
      <w:jc w:val="center"/>
    </w:pPr>
  </w:p>
  <w:p w14:paraId="558B8581">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41330AB"/>
    <w:rsid w:val="06123BBC"/>
    <w:rsid w:val="07565116"/>
    <w:rsid w:val="089D2EAF"/>
    <w:rsid w:val="08D26EB3"/>
    <w:rsid w:val="08EC64B1"/>
    <w:rsid w:val="0A04230B"/>
    <w:rsid w:val="0B462AF6"/>
    <w:rsid w:val="0CC60D00"/>
    <w:rsid w:val="0D98311E"/>
    <w:rsid w:val="0E3250AD"/>
    <w:rsid w:val="0F7C7F74"/>
    <w:rsid w:val="12A86678"/>
    <w:rsid w:val="146C4B1C"/>
    <w:rsid w:val="19EA650F"/>
    <w:rsid w:val="1A080DB3"/>
    <w:rsid w:val="1AF36945"/>
    <w:rsid w:val="1B5D36B4"/>
    <w:rsid w:val="1DC74585"/>
    <w:rsid w:val="207334FB"/>
    <w:rsid w:val="222C5EBD"/>
    <w:rsid w:val="22A21F61"/>
    <w:rsid w:val="23B36105"/>
    <w:rsid w:val="255470FC"/>
    <w:rsid w:val="26B03985"/>
    <w:rsid w:val="2A626CDE"/>
    <w:rsid w:val="2BA72EC1"/>
    <w:rsid w:val="2DAA737E"/>
    <w:rsid w:val="2E05627E"/>
    <w:rsid w:val="2F544EB3"/>
    <w:rsid w:val="2F9724A4"/>
    <w:rsid w:val="2FD56706"/>
    <w:rsid w:val="30442074"/>
    <w:rsid w:val="30A478D0"/>
    <w:rsid w:val="322C2218"/>
    <w:rsid w:val="35FF0824"/>
    <w:rsid w:val="361E32B5"/>
    <w:rsid w:val="36B54AD0"/>
    <w:rsid w:val="37384EA6"/>
    <w:rsid w:val="38AD6E93"/>
    <w:rsid w:val="3AAE2D9D"/>
    <w:rsid w:val="3ADB3E84"/>
    <w:rsid w:val="3BDC2015"/>
    <w:rsid w:val="3F963E57"/>
    <w:rsid w:val="40A745D5"/>
    <w:rsid w:val="43D8744D"/>
    <w:rsid w:val="43ED3274"/>
    <w:rsid w:val="446D25A8"/>
    <w:rsid w:val="458036A1"/>
    <w:rsid w:val="471E7989"/>
    <w:rsid w:val="48CE1E02"/>
    <w:rsid w:val="4B865ACC"/>
    <w:rsid w:val="4C2B7286"/>
    <w:rsid w:val="4E2F7E80"/>
    <w:rsid w:val="4E6E61BB"/>
    <w:rsid w:val="4EB5692F"/>
    <w:rsid w:val="4F84058E"/>
    <w:rsid w:val="50095F5C"/>
    <w:rsid w:val="50897B2F"/>
    <w:rsid w:val="53FB5E67"/>
    <w:rsid w:val="54C45259"/>
    <w:rsid w:val="54CE1EC5"/>
    <w:rsid w:val="58DE7204"/>
    <w:rsid w:val="59E2611B"/>
    <w:rsid w:val="59E9233D"/>
    <w:rsid w:val="5BAC4EBF"/>
    <w:rsid w:val="5C9E505F"/>
    <w:rsid w:val="5D8C3891"/>
    <w:rsid w:val="65867CF6"/>
    <w:rsid w:val="66FD75CD"/>
    <w:rsid w:val="68241333"/>
    <w:rsid w:val="68617509"/>
    <w:rsid w:val="6A3B7B5B"/>
    <w:rsid w:val="6CAF67BE"/>
    <w:rsid w:val="6FE208F8"/>
    <w:rsid w:val="70D93CC5"/>
    <w:rsid w:val="723C6BE6"/>
    <w:rsid w:val="730C2677"/>
    <w:rsid w:val="74F75EDE"/>
    <w:rsid w:val="75B47BC1"/>
    <w:rsid w:val="785D3204"/>
    <w:rsid w:val="7A0768B8"/>
    <w:rsid w:val="7A164167"/>
    <w:rsid w:val="7A442F70"/>
    <w:rsid w:val="7D2818D1"/>
    <w:rsid w:val="7E1157F8"/>
    <w:rsid w:val="7E404C94"/>
    <w:rsid w:val="7E543592"/>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200" w:firstLineChars="200"/>
    </w:pPr>
  </w:style>
  <w:style w:type="paragraph" w:styleId="7">
    <w:name w:val="annotation text"/>
    <w:basedOn w:val="1"/>
    <w:link w:val="51"/>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qFormat/>
    <w:uiPriority w:val="0"/>
    <w:pPr>
      <w:ind w:firstLine="420" w:firstLineChars="100"/>
    </w:pPr>
  </w:style>
  <w:style w:type="paragraph" w:styleId="10">
    <w:name w:val="Body Text Indent"/>
    <w:basedOn w:val="1"/>
    <w:qFormat/>
    <w:uiPriority w:val="0"/>
    <w:pPr>
      <w:ind w:firstLine="630"/>
    </w:pPr>
    <w:rPr>
      <w:sz w:val="32"/>
      <w:szCs w:val="20"/>
    </w:rPr>
  </w:style>
  <w:style w:type="paragraph" w:styleId="11">
    <w:name w:val="index 4"/>
    <w:basedOn w:val="1"/>
    <w:next w:val="1"/>
    <w:qFormat/>
    <w:uiPriority w:val="99"/>
    <w:pPr>
      <w:ind w:left="600" w:leftChars="600"/>
    </w:pPr>
    <w:rPr>
      <w:rFonts w:ascii="Verdana" w:hAnsi="Verdana"/>
      <w:szCs w:val="20"/>
    </w:rPr>
  </w:style>
  <w:style w:type="paragraph" w:styleId="12">
    <w:name w:val="Plain Text"/>
    <w:basedOn w:val="1"/>
    <w:qFormat/>
    <w:uiPriority w:val="0"/>
    <w:pPr>
      <w:autoSpaceDE w:val="0"/>
      <w:autoSpaceDN w:val="0"/>
      <w:adjustRightInd w:val="0"/>
    </w:pPr>
    <w:rPr>
      <w:rFonts w:ascii="宋体"/>
    </w:rPr>
  </w:style>
  <w:style w:type="paragraph" w:styleId="13">
    <w:name w:val="Body Text Indent 2"/>
    <w:basedOn w:val="1"/>
    <w:qFormat/>
    <w:uiPriority w:val="0"/>
    <w:pPr>
      <w:spacing w:after="120" w:line="480" w:lineRule="auto"/>
      <w:ind w:left="200" w:leftChars="200"/>
    </w:pPr>
  </w:style>
  <w:style w:type="paragraph" w:styleId="14">
    <w:name w:val="Balloon Text"/>
    <w:basedOn w:val="1"/>
    <w:link w:val="48"/>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tabs>
        <w:tab w:val="center" w:pos="4153"/>
        <w:tab w:val="right" w:pos="8306"/>
      </w:tabs>
      <w:snapToGrid w:val="0"/>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100" w:beforeAutospacing="1" w:after="100" w:afterAutospacing="1"/>
      <w:jc w:val="left"/>
    </w:pPr>
    <w:rPr>
      <w:rFonts w:ascii="宋体"/>
      <w:sz w:val="18"/>
      <w:szCs w:val="18"/>
    </w:rPr>
  </w:style>
  <w:style w:type="paragraph" w:styleId="20">
    <w:name w:val="Title"/>
    <w:basedOn w:val="1"/>
    <w:next w:val="1"/>
    <w:qFormat/>
    <w:uiPriority w:val="10"/>
    <w:pPr>
      <w:spacing w:before="240" w:after="60"/>
      <w:jc w:val="center"/>
      <w:outlineLvl w:val="0"/>
    </w:pPr>
    <w:rPr>
      <w:rFonts w:ascii="Cambria" w:hAnsi="Cambria" w:cs="Times New Roman"/>
      <w:b/>
      <w:bCs/>
      <w:sz w:val="32"/>
      <w:szCs w:val="32"/>
    </w:rPr>
  </w:style>
  <w:style w:type="paragraph" w:styleId="21">
    <w:name w:val="annotation subject"/>
    <w:basedOn w:val="7"/>
    <w:next w:val="7"/>
    <w:link w:val="52"/>
    <w:qFormat/>
    <w:uiPriority w:val="0"/>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qFormat/>
    <w:uiPriority w:val="0"/>
    <w:rPr>
      <w:sz w:val="21"/>
      <w:szCs w:val="21"/>
    </w:rPr>
  </w:style>
  <w:style w:type="paragraph" w:customStyle="1" w:styleId="29">
    <w:name w:val="目录 83"/>
    <w:next w:val="1"/>
    <w:qFormat/>
    <w:uiPriority w:val="99"/>
    <w:pPr>
      <w:wordWrap w:val="0"/>
      <w:ind w:left="2550"/>
      <w:jc w:val="both"/>
    </w:pPr>
    <w:rPr>
      <w:rFonts w:ascii="Times New Roman" w:hAnsi="Times New Roman" w:eastAsia="宋体" w:cs="Times New Roman"/>
      <w:kern w:val="0"/>
      <w:sz w:val="21"/>
      <w:szCs w:val="20"/>
      <w:lang w:val="en-US" w:eastAsia="zh-CN" w:bidi="ar-SA"/>
    </w:rPr>
  </w:style>
  <w:style w:type="paragraph" w:customStyle="1" w:styleId="30">
    <w:name w:val="样式3"/>
    <w:basedOn w:val="31"/>
    <w:qFormat/>
    <w:uiPriority w:val="0"/>
    <w:pPr>
      <w:tabs>
        <w:tab w:val="left" w:pos="6351"/>
      </w:tabs>
    </w:pPr>
    <w:rPr>
      <w:sz w:val="28"/>
      <w:szCs w:val="28"/>
    </w:rPr>
  </w:style>
  <w:style w:type="paragraph" w:customStyle="1" w:styleId="31">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2">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3">
    <w:name w:val="WPSOffice手动目录 1"/>
    <w:qFormat/>
    <w:uiPriority w:val="0"/>
    <w:rPr>
      <w:rFonts w:ascii="Calibri" w:hAnsi="Calibri" w:eastAsia="宋体" w:cs="Arial"/>
      <w:lang w:val="en-US" w:eastAsia="zh-CN" w:bidi="ar-SA"/>
    </w:rPr>
  </w:style>
  <w:style w:type="paragraph" w:customStyle="1" w:styleId="34">
    <w:name w:val="正文首行缩进两字符"/>
    <w:basedOn w:val="1"/>
    <w:qFormat/>
    <w:uiPriority w:val="0"/>
    <w:pPr>
      <w:spacing w:line="360" w:lineRule="auto"/>
      <w:ind w:firstLine="200" w:firstLineChars="200"/>
    </w:pPr>
  </w:style>
  <w:style w:type="paragraph" w:customStyle="1" w:styleId="35">
    <w:name w:val="列出段落1"/>
    <w:basedOn w:val="1"/>
    <w:qFormat/>
    <w:uiPriority w:val="0"/>
    <w:pPr>
      <w:ind w:firstLine="200" w:firstLineChars="200"/>
    </w:pPr>
  </w:style>
  <w:style w:type="paragraph" w:customStyle="1" w:styleId="36">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8">
    <w:name w:val="Default"/>
    <w:next w:val="3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40">
    <w:name w:val="样式 首行缩进:  2 字符"/>
    <w:basedOn w:val="1"/>
    <w:qFormat/>
    <w:uiPriority w:val="0"/>
    <w:pPr>
      <w:spacing w:line="400" w:lineRule="exact"/>
      <w:ind w:firstLine="200" w:firstLineChars="200"/>
    </w:pPr>
    <w:rPr>
      <w:rFonts w:cs="宋体"/>
      <w:sz w:val="24"/>
    </w:rPr>
  </w:style>
  <w:style w:type="paragraph" w:styleId="41">
    <w:name w:val="List Paragraph"/>
    <w:basedOn w:val="1"/>
    <w:qFormat/>
    <w:uiPriority w:val="0"/>
    <w:pPr>
      <w:ind w:firstLine="200" w:firstLineChars="200"/>
    </w:pPr>
  </w:style>
  <w:style w:type="character" w:customStyle="1" w:styleId="42">
    <w:name w:val="font21"/>
    <w:basedOn w:val="24"/>
    <w:qFormat/>
    <w:uiPriority w:val="0"/>
    <w:rPr>
      <w:rFonts w:ascii="方正仿宋_GBK" w:hAnsi="方正仿宋_GBK" w:eastAsia="方正仿宋_GBK" w:cs="方正仿宋_GBK"/>
      <w:color w:val="000000"/>
      <w:sz w:val="22"/>
      <w:szCs w:val="22"/>
      <w:u w:val="none"/>
    </w:rPr>
  </w:style>
  <w:style w:type="character" w:customStyle="1" w:styleId="43">
    <w:name w:val="font11"/>
    <w:basedOn w:val="24"/>
    <w:qFormat/>
    <w:uiPriority w:val="0"/>
    <w:rPr>
      <w:rFonts w:hint="default" w:ascii="Times New Roman" w:hAnsi="Times New Roman" w:cs="Times New Roman"/>
      <w:color w:val="000000"/>
      <w:sz w:val="22"/>
      <w:szCs w:val="22"/>
      <w:u w:val="none"/>
    </w:rPr>
  </w:style>
  <w:style w:type="character" w:customStyle="1" w:styleId="44">
    <w:name w:val="font31"/>
    <w:basedOn w:val="24"/>
    <w:qFormat/>
    <w:uiPriority w:val="0"/>
    <w:rPr>
      <w:rFonts w:hint="eastAsia" w:ascii="方正仿宋_GBK" w:hAnsi="方正仿宋_GBK" w:eastAsia="方正仿宋_GBK" w:cs="方正仿宋_GBK"/>
      <w:color w:val="000000"/>
      <w:sz w:val="28"/>
      <w:szCs w:val="28"/>
      <w:u w:val="none"/>
    </w:rPr>
  </w:style>
  <w:style w:type="paragraph" w:customStyle="1" w:styleId="45">
    <w:name w:val="null3"/>
    <w:qFormat/>
    <w:uiPriority w:val="0"/>
    <w:rPr>
      <w:rFonts w:hint="eastAsia" w:ascii="Calibri" w:hAnsi="Calibri" w:eastAsia="宋体" w:cs="宋体"/>
      <w:lang w:val="en-US" w:eastAsia="zh-CN" w:bidi="ar-SA"/>
    </w:rPr>
  </w:style>
  <w:style w:type="paragraph" w:customStyle="1" w:styleId="46">
    <w:name w:val="正文首行缩进1"/>
    <w:basedOn w:val="8"/>
    <w:qFormat/>
    <w:uiPriority w:val="0"/>
    <w:pPr>
      <w:adjustRightInd w:val="0"/>
      <w:spacing w:line="275" w:lineRule="atLeast"/>
      <w:ind w:firstLine="420"/>
      <w:textAlignment w:val="baseline"/>
    </w:pPr>
    <w:rPr>
      <w:rFonts w:eastAsia="楷体_GB2312"/>
      <w:sz w:val="24"/>
      <w:szCs w:val="20"/>
    </w:rPr>
  </w:style>
  <w:style w:type="paragraph" w:customStyle="1" w:styleId="47">
    <w:name w:val="Revision_e8340260-3136-4a3e-86bc-f7eac25a1306"/>
    <w:qFormat/>
    <w:uiPriority w:val="99"/>
    <w:rPr>
      <w:rFonts w:ascii="Calibri" w:hAnsi="Calibri" w:eastAsia="宋体" w:cs="Arial"/>
      <w:sz w:val="21"/>
      <w:szCs w:val="22"/>
      <w:lang w:val="en-US" w:eastAsia="zh-CN" w:bidi="ar-SA"/>
    </w:rPr>
  </w:style>
  <w:style w:type="character" w:customStyle="1" w:styleId="48">
    <w:name w:val="批注框文本 字符"/>
    <w:basedOn w:val="24"/>
    <w:link w:val="14"/>
    <w:qFormat/>
    <w:uiPriority w:val="0"/>
    <w:rPr>
      <w:rFonts w:ascii="Calibri" w:hAnsi="Calibri" w:cs="Arial"/>
      <w:sz w:val="18"/>
      <w:szCs w:val="18"/>
    </w:rPr>
  </w:style>
  <w:style w:type="paragraph" w:customStyle="1" w:styleId="49">
    <w:name w:val="修订1"/>
    <w:hidden/>
    <w:unhideWhenUsed/>
    <w:qFormat/>
    <w:uiPriority w:val="99"/>
    <w:rPr>
      <w:rFonts w:ascii="Calibri" w:hAnsi="Calibri" w:eastAsia="宋体" w:cs="Arial"/>
      <w:sz w:val="21"/>
      <w:szCs w:val="22"/>
      <w:lang w:val="en-US" w:eastAsia="zh-CN" w:bidi="ar-SA"/>
    </w:rPr>
  </w:style>
  <w:style w:type="paragraph" w:customStyle="1" w:styleId="50">
    <w:name w:val="Revision"/>
    <w:hidden/>
    <w:unhideWhenUsed/>
    <w:qFormat/>
    <w:uiPriority w:val="99"/>
    <w:rPr>
      <w:rFonts w:ascii="Calibri" w:hAnsi="Calibri" w:eastAsia="宋体" w:cs="Arial"/>
      <w:sz w:val="21"/>
      <w:szCs w:val="22"/>
      <w:lang w:val="en-US" w:eastAsia="zh-CN" w:bidi="ar-SA"/>
    </w:rPr>
  </w:style>
  <w:style w:type="character" w:customStyle="1" w:styleId="51">
    <w:name w:val="批注文字 字符"/>
    <w:basedOn w:val="24"/>
    <w:link w:val="7"/>
    <w:qFormat/>
    <w:uiPriority w:val="0"/>
    <w:rPr>
      <w:rFonts w:ascii="Calibri" w:hAnsi="Calibri" w:cs="Arial"/>
      <w:sz w:val="21"/>
      <w:szCs w:val="22"/>
    </w:rPr>
  </w:style>
  <w:style w:type="character" w:customStyle="1" w:styleId="52">
    <w:name w:val="批注主题 字符"/>
    <w:basedOn w:val="51"/>
    <w:link w:val="21"/>
    <w:qFormat/>
    <w:uiPriority w:val="0"/>
    <w:rPr>
      <w:rFonts w:ascii="Calibri" w:hAnsi="Calibri" w:cs="Arial"/>
      <w:b/>
      <w:bCs/>
      <w:sz w:val="21"/>
      <w:szCs w:val="22"/>
    </w:rPr>
  </w:style>
  <w:style w:type="paragraph" w:customStyle="1" w:styleId="53">
    <w:name w:val="正文正"/>
    <w:basedOn w:val="1"/>
    <w:next w:val="54"/>
    <w:qFormat/>
    <w:uiPriority w:val="0"/>
    <w:pPr>
      <w:spacing w:line="560" w:lineRule="exact"/>
      <w:ind w:firstLine="561"/>
    </w:pPr>
    <w:rPr>
      <w:rFonts w:ascii="Calibri" w:hAnsi="Calibri" w:eastAsia="仿宋_GB2312"/>
      <w:sz w:val="28"/>
    </w:rPr>
  </w:style>
  <w:style w:type="paragraph" w:customStyle="1" w:styleId="54">
    <w:name w:val="_Style 0"/>
    <w:qFormat/>
    <w:uiPriority w:val="0"/>
    <w:pPr>
      <w:adjustRightInd w:val="0"/>
      <w:snapToGrid w:val="0"/>
    </w:pPr>
    <w:rPr>
      <w:rFonts w:ascii="Tahoma" w:hAnsi="Tahoma" w:eastAsia="微软雅黑" w:cs="Tahoma"/>
      <w:sz w:val="22"/>
      <w:szCs w:val="22"/>
      <w:lang w:val="en-US" w:eastAsia="zh-CN" w:bidi="ar-SA"/>
    </w:rPr>
  </w:style>
  <w:style w:type="paragraph" w:customStyle="1" w:styleId="55">
    <w:name w:val="大标题"/>
    <w:basedOn w:val="1"/>
    <w:autoRedefine/>
    <w:qFormat/>
    <w:uiPriority w:val="0"/>
    <w:pPr>
      <w:spacing w:line="580" w:lineRule="exact"/>
      <w:ind w:firstLine="640" w:firstLineChars="200"/>
    </w:pPr>
    <w:rPr>
      <w:rFonts w:ascii="方正黑体_GBK" w:eastAsia="方正黑体_GBK"/>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contractReview xmlns="http://schemas.wps.cn/vas-ai-hub/contract-review">
  <reviewItems>
    <reviewItem>
      <errorID>b6590bb9-936c-4019-80ca-5080db6c05d4</errorID>
      <errorWord>/）</errorWord>
      <group>L1_Punc</group>
      <groupName>标点问题</groupName>
      <ability>L2_Punc_CN</ability>
      <abilityName>标点符号检查</abilityName>
      <candidateList>
        <item>）</item>
      </candidateList>
      <explain/>
      <paraID>361F6612</paraID>
      <start>41</start>
      <end>43</end>
      <status>ignored</status>
      <modifiedWord/>
      <trackRevisions>false</trackRevisions>
    </reviewItem>
    <reviewItem>
      <errorID>bb71baea-5fee-4491-bba0-e0c4db7aea16</errorID>
      <errorWord>所必须的</errorWord>
      <group>L1_Word</group>
      <groupName>字词问题</groupName>
      <ability>L2_Typo</ability>
      <abilityName>字词错误</abilityName>
      <candidateList>
        <item>所必需的</item>
      </candidateList>
      <explain/>
      <paraID>3A6EF869</paraID>
      <start>8</start>
      <end>12</end>
      <status>ignored</status>
      <modifiedWord/>
      <trackRevisions>false</trackRevisions>
    </reviewItem>
    <reviewItem>
      <errorID>24db1205-7813-46a6-8bdd-93a8005d0c32</errorID>
      <errorWord>日至2026年</errorWord>
      <group>L1_Word</group>
      <groupName>字词问题</groupName>
      <ability>L2_Typo</ability>
      <abilityName>字词错误</abilityName>
      <candidateList>
        <item>日起至2026年</item>
      </candidateList>
      <explain/>
      <paraID>7231B370</paraID>
      <start>14</start>
      <end>21</end>
      <status>ignored</status>
      <modifiedWord/>
      <trackRevisions>false</trackRevisions>
    </reviewItem>
    <reviewItem>
      <errorID>2a841d82-d9db-49e5-9866-30eb909ef14a</errorID>
      <errorWord>其它</errorWord>
      <group>L1_Word</group>
      <groupName>字词问题</groupName>
      <ability>L2_Alias</ability>
      <abilityName>也作/曾用词</abilityName>
      <candidateList>
        <item>其他</item>
      </candidateList>
      <explain>词汇[其它]为不规范表述或旧称，其规范书面表述为[其他]。</explain>
      <paraID>205970E5</paraID>
      <start>54</start>
      <end>56</end>
      <status>ignored</status>
      <modifiedWord/>
      <trackRevisions>false</trackRevisions>
    </reviewItem>
    <reviewItem>
      <errorID>95a9c684-71ca-4b9b-8433-0324c51299eb</errorID>
      <errorWord>一周年</errorWord>
      <group>L1_Word</group>
      <groupName>字词问题</groupName>
      <ability>L2_Typo</ability>
      <abilityName>字词错误</abilityName>
      <candidateList>
        <item>一周</item>
      </candidateList>
      <explain/>
      <paraID>7BEAC7A7</paraID>
      <start>15</start>
      <end>18</end>
      <status>ignored</status>
      <modifiedWord/>
      <trackRevisions>false</trackRevisions>
    </reviewItem>
    <reviewItem>
      <errorID>8bc5b088-12ce-4a66-8997-54740bd17385</errorID>
      <errorWord>所必须的</errorWord>
      <group>L1_Word</group>
      <groupName>字词问题</groupName>
      <ability>L2_Typo</ability>
      <abilityName>字词错误</abilityName>
      <candidateList>
        <item>所必需的</item>
      </candidateList>
      <explain/>
      <paraID>746AF599</paraID>
      <start>8</start>
      <end>12</end>
      <status>ignored</status>
      <modifiedWord/>
      <trackRevisions>false</trackRevisions>
    </reviewItem>
    <reviewItem>
      <errorID>cca971e0-0188-48d1-8845-ba964ebe68a6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1A8CF976</paraID>
      <start>0</start>
      <end>2</end>
      <status>ignored</status>
      <modifiedWord/>
      <trackRevisions>false</trackRevisions>
    </reviewItem>
    <reviewItem>
      <errorID>6baad6d1-2f27-4764-bea1-87f2f09057a9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3FBB2F6B</paraID>
      <start>0</start>
      <end>2</end>
      <status>ignored</status>
      <modifiedWord/>
      <trackRevisions>false</trackRevisions>
    </reviewItem>
    <reviewItem>
      <errorID>dc40f43f-1507-47c1-8057-a24b9287aa18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6A11413E</paraID>
      <start>0</start>
      <end>2</end>
      <status>ignored</status>
      <modifiedWord/>
      <trackRevisions>false</trackRevisions>
    </reviewItem>
    <reviewItem>
      <errorID>3873dee9-c385-4686-92b9-fa32133ea7f3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4D47DE35</paraID>
      <start>0</start>
      <end>2</end>
      <status>ignored</status>
      <modifiedWord/>
      <trackRevisions>false</trackRevisions>
    </reviewItem>
    <reviewItem>
      <errorID>ae2715a1-4e55-4e02-a9f3-b392afb84424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5A9141D1</paraID>
      <start>0</start>
      <end>2</end>
      <status>ignored</status>
      <modifiedWord/>
      <trackRevisions>false</trackRevisions>
    </reviewItem>
    <reviewItem>
      <errorID>1682a6e3-f372-4ce9-b228-7853714a381e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2347C59A</paraID>
      <start>0</start>
      <end>2</end>
      <status>ignored</status>
      <modifiedWord/>
      <trackRevisions>false</trackRevisions>
    </reviewItem>
    <reviewItem>
      <errorID>4a613eb5-0aa6-4000-b6bd-4023619ebc84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246DAC3</paraID>
      <start>0</start>
      <end>2</end>
      <status>ignored</status>
      <modifiedWord/>
      <trackRevisions>false</trackRevisions>
    </reviewItem>
    <reviewItem>
      <errorID>c24c9802-87de-4602-8ea1-3b776a7f6b98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38516576</paraID>
      <start>0</start>
      <end>2</end>
      <status>ignored</status>
      <modifiedWord/>
      <trackRevisions>false</trackRevisions>
    </reviewItem>
    <reviewItem>
      <errorID>bf9931c0-50e3-406c-8f7c-2c33d92b18e0</errorID>
      <errorWord>*</errorWord>
      <group>L1_Punc</group>
      <groupName>标点问题</groupName>
      <ability>L2_Punc_CN</ability>
      <abilityName>标点符号检查</abilityName>
      <candidateList/>
      <explain/>
      <paraID>74768006</paraID>
      <start>0</start>
      <end>1</end>
      <status>unmodified</status>
      <modifiedWord/>
      <trackRevisions>false</trackRevisions>
    </reviewItem>
    <reviewItem>
      <errorID>717a8761-b204-4948-b308-be6116a4f740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45111327</paraID>
      <start>0</start>
      <end>2</end>
      <status>ignored</status>
      <modifiedWord/>
      <trackRevisions>false</trackRevisions>
    </reviewItem>
    <reviewItem>
      <errorID>aaf9dc4d-cde3-4c15-890b-cb6b71303d55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736B5286</paraID>
      <start>0</start>
      <end>2</end>
      <status>ignored</status>
      <modifiedWord/>
      <trackRevisions>false</trackRevisions>
    </reviewItem>
    <reviewItem>
      <errorID>4be253a7-1b0a-424d-9f0f-597b169c9e87</errorID>
      <errorWord>需</errorWord>
      <group>L1_Word</group>
      <groupName>字词问题</groupName>
      <ability>L2_Typo</ability>
      <abilityName>字词错误</abilityName>
      <candidateList>
        <item>须</item>
      </candidateList>
      <explain>存在发音相同字词的误用。</explain>
      <paraID>49485372</paraID>
      <start>10</start>
      <end>11</end>
      <status>ignored</status>
      <modifiedWord/>
      <trackRevisions>false</trackRevisions>
    </reviewItem>
    <reviewItem>
      <errorID>1e9c5fe7-1154-47a3-b8d7-d8f1ccd9f092</errorID>
      <errorWord>*</errorWord>
      <group>L1_Punc</group>
      <groupName>标点问题</groupName>
      <ability>L2_Punc_CN</ability>
      <abilityName>标点符号检查</abilityName>
      <candidateList/>
      <explain/>
      <paraID>3DB7A1AD</paraID>
      <start>0</start>
      <end>1</end>
      <status>ignored</status>
      <modifiedWord/>
      <trackRevisions>false</trackRevisions>
    </reviewItem>
    <reviewItem>
      <errorID>289086ab-7fe0-4db4-b56f-e56d18f8e44e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1659E7B9</paraID>
      <start>0</start>
      <end>2</end>
      <status>ignored</status>
      <modifiedWord/>
      <trackRevisions>false</trackRevisions>
    </reviewItem>
    <reviewItem>
      <errorID>36d2c9c9-94c3-44ce-8cdf-db6510178a5d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2B4F3A28</paraID>
      <start>0</start>
      <end>2</end>
      <status>ignored</status>
      <modifiedWord/>
      <trackRevisions>false</trackRevisions>
    </reviewItem>
    <reviewItem>
      <errorID>906efff4-81f5-4571-bfdd-146d2e380b53</errorID>
      <errorWord>KW</errorWord>
      <group>L1_Word</group>
      <groupName>字词问题</groupName>
      <ability>L2_Typo</ability>
      <abilityName>字词错误</abilityName>
      <candidateList>
        <item>kW</item>
      </candidateList>
      <explain/>
      <paraID>4E29E2E3</paraID>
      <start>3</start>
      <end>5</end>
      <status>ignored</status>
      <modifiedWord/>
      <trackRevisions>false</trackRevisions>
    </reviewItem>
    <reviewItem>
      <errorID>ff499cb4-9117-4359-8cca-60abaed03aa5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56AB8927</paraID>
      <start>0</start>
      <end>2</end>
      <status>ignored</status>
      <modifiedWord/>
      <trackRevisions>false</trackRevisions>
    </reviewItem>
    <reviewItem>
      <errorID>41d21dd9-f8ed-47e3-85fe-2dd9c0e4d8e5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2016FFC6</paraID>
      <start>0</start>
      <end>2</end>
      <status>ignored</status>
      <modifiedWord/>
      <trackRevisions>false</trackRevisions>
    </reviewItem>
    <reviewItem>
      <errorID>946e7d9d-277e-4643-842d-679041a41cc7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38080A03</paraID>
      <start>0</start>
      <end>2</end>
      <status>ignored</status>
      <modifiedWord/>
      <trackRevisions>false</trackRevisions>
    </reviewItem>
    <reviewItem>
      <errorID>2ce671cc-4241-4508-b6fc-598404bdc722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5DD13945</paraID>
      <start>0</start>
      <end>2</end>
      <status>ignored</status>
      <modifiedWord/>
      <trackRevisions>false</trackRevisions>
    </reviewItem>
    <reviewItem>
      <errorID>7eea6d26-acf2-40d9-bb82-4d207facb703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35A0B918</paraID>
      <start>0</start>
      <end>2</end>
      <status>ignored</status>
      <modifiedWord/>
      <trackRevisions>false</trackRevisions>
    </reviewItem>
    <reviewItem>
      <errorID>565d8905-578d-45bb-98ca-ec52437b2806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100EBBC9</paraID>
      <start>0</start>
      <end>2</end>
      <status>ignored</status>
      <modifiedWord/>
      <trackRevisions>false</trackRevisions>
    </reviewItem>
    <reviewItem>
      <errorID>21e2a86f-c607-46aa-b1f1-765fb89bb65d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263CCDF8</paraID>
      <start>0</start>
      <end>2</end>
      <status>ignored</status>
      <modifiedWord/>
      <trackRevisions>false</trackRevisions>
    </reviewItem>
    <reviewItem>
      <errorID>82ccd11f-4e1c-4ca2-8627-6be3f617e8f6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5952E688</paraID>
      <start>0</start>
      <end>2</end>
      <status>ignored</status>
      <modifiedWord/>
      <trackRevisions>false</trackRevisions>
    </reviewItem>
    <reviewItem>
      <errorID>33b52d22-1a0e-4247-99cb-b43dcf12c1a6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6AA7CA03</paraID>
      <start>0</start>
      <end>2</end>
      <status>ignored</status>
      <modifiedWord/>
      <trackRevisions>false</trackRevisions>
    </reviewItem>
    <reviewItem>
      <errorID>3bfed367-3d40-4cc6-bf0c-53c6f38dad0b</errorID>
      <errorWord>包括不限于</errorWord>
      <group>L1_Word</group>
      <groupName>字词问题</groupName>
      <ability>L2_Typo</ability>
      <abilityName>字词错误</abilityName>
      <candidateList>
        <item>包括但不限于</item>
      </candidateList>
      <explain/>
      <paraID>6AA7CA03</paraID>
      <start>18</start>
      <end>23</end>
      <status>ignored</status>
      <modifiedWord/>
      <trackRevisions>false</trackRevisions>
    </reviewItem>
    <reviewItem>
      <errorID>9372ad43-1365-49f0-85e9-933e6da1bb21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42A0F418</paraID>
      <start>0</start>
      <end>2</end>
      <status>ignored</status>
      <modifiedWord/>
      <trackRevisions>false</trackRevisions>
    </reviewItem>
    <reviewItem>
      <errorID>4ee1d00b-1371-428b-a998-f86f98c329b1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5E5B6EE5</paraID>
      <start>0</start>
      <end>2</end>
      <status>ignored</status>
      <modifiedWord/>
      <trackRevisions>false</trackRevisions>
    </reviewItem>
    <reviewItem>
      <errorID>7baf0459-5bf9-48ef-8eaf-b4f159c6cdeb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5B74921D</paraID>
      <start>0</start>
      <end>2</end>
      <status>ignored</status>
      <modifiedWord/>
      <trackRevisions>false</trackRevisions>
    </reviewItem>
    <reviewItem>
      <errorID>c5f4cadc-c2c8-4ac6-8f28-0cd3b24b65cb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59C61E20</paraID>
      <start>0</start>
      <end>2</end>
      <status>ignored</status>
      <modifiedWord/>
      <trackRevisions>false</trackRevisions>
    </reviewItem>
    <reviewItem>
      <errorID>6d8c27a8-9d54-462d-9517-f4ba031adf40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5D4265B</paraID>
      <start>0</start>
      <end>2</end>
      <status>ignored</status>
      <modifiedWord/>
      <trackRevisions>false</trackRevisions>
    </reviewItem>
    <reviewItem>
      <errorID>deca170a-622b-4146-92f6-ece9ab50a4a4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5263643F</paraID>
      <start>0</start>
      <end>2</end>
      <status>ignored</status>
      <modifiedWord/>
      <trackRevisions>false</trackRevisions>
    </reviewItem>
    <reviewItem>
      <errorID>0d4fba49-3975-4e9b-a196-2e8fe5e17013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61251460</paraID>
      <start>0</start>
      <end>2</end>
      <status>ignored</status>
      <modifiedWord/>
      <trackRevisions>false</trackRevisions>
    </reviewItem>
    <reviewItem>
      <errorID>e070ff97-fe0a-418f-bd4a-b601f0c4dc82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79DC70B2</paraID>
      <start>0</start>
      <end>2</end>
      <status>ignored</status>
      <modifiedWord/>
      <trackRevisions>false</trackRevisions>
    </reviewItem>
    <reviewItem>
      <errorID>490acaec-d253-45f9-947c-39c00e20b9c7</errorID>
      <errorWord>-</errorWord>
      <group>L1_Format</group>
      <groupName>格式问题</groupName>
      <ability>L2_HalfPunc_CN</ability>
      <abilityName>全半角检查</abilityName>
      <candidateList>
        <item>－</item>
      </candidateList>
      <explain>文本全半角错误。</explain>
      <paraID>5E823923</paraID>
      <start>13</start>
      <end>14</end>
      <status>ignored</status>
      <modifiedWord/>
      <trackRevisions>false</trackRevisions>
    </reviewItem>
    <reviewItem>
      <errorID>ff5d2ad1-d138-4590-81f2-636f7b614461</errorID>
      <errorWord>*</errorWord>
      <group>L1_Punc</group>
      <groupName>标点问题</groupName>
      <ability>L2_Punc_CN</ability>
      <abilityName>标点符号检查</abilityName>
      <candidateList/>
      <explain/>
      <paraID>6CF649F6</paraID>
      <start>0</start>
      <end>1</end>
      <status>ignored</status>
      <modifiedWord/>
      <trackRevisions>false</trackRevisions>
    </reviewItem>
    <reviewItem>
      <errorID>eafd4d0a-6673-46f0-86e0-05306fbf2def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23A5EC49</paraID>
      <start>0</start>
      <end>2</end>
      <status>ignored</status>
      <modifiedWord/>
      <trackRevisions>false</trackRevisions>
    </reviewItem>
    <reviewItem>
      <errorID>52a24b79-63be-4a8c-9ccf-eddfac5ce595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402AD6AC</paraID>
      <start>0</start>
      <end>2</end>
      <status>ignored</status>
      <modifiedWord/>
      <trackRevisions>false</trackRevisions>
    </reviewItem>
    <reviewItem>
      <errorID>9a4f4056-4380-48d6-a5e1-2b46ba8d180d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7119BF75</paraID>
      <start>0</start>
      <end>2</end>
      <status>ignored</status>
      <modifiedWord/>
      <trackRevisions>false</trackRevisions>
    </reviewItem>
    <reviewItem>
      <errorID>2e8c5ae5-11d1-42a0-afb0-d568eb2e53e5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D7BB3CA</paraID>
      <start>0</start>
      <end>2</end>
      <status>ignored</status>
      <modifiedWord/>
      <trackRevisions>false</trackRevisions>
    </reviewItem>
    <reviewItem>
      <errorID>2a6b6e9f-ef83-4125-9be3-068daf81a63b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7024BF55</paraID>
      <start>0</start>
      <end>2</end>
      <status>ignored</status>
      <modifiedWord/>
      <trackRevisions>false</trackRevisions>
    </reviewItem>
    <reviewItem>
      <errorID>d6449cc2-1e63-421e-8c3a-627e7a4bc4f2</errorID>
      <errorWord>*</errorWord>
      <group>L1_Punc</group>
      <groupName>标点问题</groupName>
      <ability>L2_Punc_CN</ability>
      <abilityName>标点符号检查</abilityName>
      <candidateList/>
      <explain/>
      <paraID>18954642</paraID>
      <start>0</start>
      <end>1</end>
      <status>ignored</status>
      <modifiedWord/>
      <trackRevisions>false</trackRevisions>
    </reviewItem>
    <reviewItem>
      <errorID>973a9833-8dfb-484b-babe-05f831c39cf5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2D2C8F05</paraID>
      <start>0</start>
      <end>2</end>
      <status>ignored</status>
      <modifiedWord/>
      <trackRevisions>false</trackRevisions>
    </reviewItem>
    <reviewItem>
      <errorID>774e867f-c84d-4e96-ab1c-1fa41b96028d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6FFF5623</paraID>
      <start>0</start>
      <end>2</end>
      <status>ignored</status>
      <modifiedWord/>
      <trackRevisions>false</trackRevisions>
    </reviewItem>
    <reviewItem>
      <errorID>6b3675e9-5325-47a7-9b1e-4ee9d5944e1b</errorID>
      <errorWord>针对</errorWord>
      <group>L1_Word</group>
      <groupName>字词问题</groupName>
      <ability>L2_Typo</ability>
      <abilityName>字词错误</abilityName>
      <candidateList>
        <item>对</item>
      </candidateList>
      <explain/>
      <paraID>6FFF5623</paraID>
      <start>47</start>
      <end>49</end>
      <status>ignored</status>
      <modifiedWord/>
      <trackRevisions>false</trackRevisions>
    </reviewItem>
    <reviewItem>
      <errorID>e2d8a99d-888d-4ada-b1bf-38c8730c3923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509338B1</paraID>
      <start>0</start>
      <end>2</end>
      <status>ignored</status>
      <modifiedWord/>
      <trackRevisions>false</trackRevisions>
    </reviewItem>
    <reviewItem>
      <errorID>036cdb71-11e1-4f3d-89e2-69b0d68998a3</errorID>
      <errorWord>*</errorWord>
      <group>L1_Punc</group>
      <groupName>标点问题</groupName>
      <ability>L2_Punc_CN</ability>
      <abilityName>标点符号检查</abilityName>
      <candidateList/>
      <explain/>
      <paraID>4AE416BB</paraID>
      <start>0</start>
      <end>1</end>
      <status>ignored</status>
      <modifiedWord/>
      <trackRevisions>false</trackRevisions>
    </reviewItem>
    <reviewItem>
      <errorID>73f97e1d-d5b7-4bc4-a70d-008438de0506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2C595418</paraID>
      <start>0</start>
      <end>2</end>
      <status>unmodified</status>
      <modifiedWord/>
      <trackRevisions>false</trackRevisions>
    </reviewItem>
    <reviewItem>
      <errorID>a082aea6-cc44-497c-8f4c-54db764ea5ec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7A3901D6</paraID>
      <start>0</start>
      <end>2</end>
      <status>unmodified</status>
      <modifiedWord/>
      <trackRevisions>false</trackRevisions>
    </reviewItem>
    <reviewItem>
      <errorID>8ee02ed7-e1fd-45eb-9dd7-0d3b3930eeb6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2B33540F</paraID>
      <start>0</start>
      <end>2</end>
      <status>unmodified</status>
      <modifiedWord/>
      <trackRevisions>false</trackRevisions>
    </reviewItem>
    <reviewItem>
      <errorID>296361f4-e00c-410e-95a1-cdac336a6502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5FBD3E84</paraID>
      <start>0</start>
      <end>2</end>
      <status>unmodified</status>
      <modifiedWord/>
      <trackRevisions>false</trackRevisions>
    </reviewItem>
    <reviewItem>
      <errorID>61dcdcac-a8c3-497e-abda-8ab043d8fe91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11692A22</paraID>
      <start>0</start>
      <end>0</end>
      <status>unmodified</status>
      <modifiedWord/>
      <trackRevisions>false</trackRevisions>
    </reviewItem>
    <reviewItem>
      <errorID>d101f530-7187-4ed0-9177-446551cd4ca6</errorID>
      <errorWord>域值</errorWord>
      <group>L1_Word</group>
      <groupName>字词问题</groupName>
      <ability>L2_Typo</ability>
      <abilityName>字词错误</abilityName>
      <candidateList>
        <item>阈值</item>
      </candidateList>
      <explain/>
      <paraID>11692A22</paraID>
      <start>0</start>
      <end>0</end>
      <status>unmodified</status>
      <modifiedWord/>
      <trackRevisions>false</trackRevisions>
    </reviewItem>
    <reviewItem>
      <errorID>22c8ce2c-547f-44ad-ac64-05584d896fb0</errorID>
      <errorWord>需</errorWord>
      <group>L1_Word</group>
      <groupName>字词问题</groupName>
      <ability>L2_Typo</ability>
      <abilityName>字词错误</abilityName>
      <candidateList>
        <item>须</item>
      </candidateList>
      <explain>存在发音相同字词的误用。</explain>
      <paraID>11692A22</paraID>
      <start>0</start>
      <end>0</end>
      <status>unmodified</status>
      <modifiedWord/>
      <trackRevisions>false</trackRevisions>
    </reviewItem>
    <reviewItem>
      <errorID>05e0a8c8-78cb-4af0-804c-b52419d0dba3</errorID>
      <errorWord>*</errorWord>
      <group>L1_Punc</group>
      <groupName>标点问题</groupName>
      <ability>L2_Punc_CN</ability>
      <abilityName>标点符号检查</abilityName>
      <candidateList/>
      <explain/>
      <paraID>11692A22</paraID>
      <start>0</start>
      <end>0</end>
      <status>unmodified</status>
      <modifiedWord/>
      <trackRevisions>false</trackRevisions>
    </reviewItem>
    <reviewItem>
      <errorID>14885374-9833-4007-a0b1-dc9197c4b391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C82A279</paraID>
      <start>0</start>
      <end>2</end>
      <status>unmodified</status>
      <modifiedWord/>
      <trackRevisions>false</trackRevisions>
    </reviewItem>
    <reviewItem>
      <errorID>18b22051-f18d-4464-b886-2ed956252ed6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39ADA8A2</paraID>
      <start>0</start>
      <end>2</end>
      <status>unmodified</status>
      <modifiedWord/>
      <trackRevisions>false</trackRevisions>
    </reviewItem>
    <reviewItem>
      <errorID>3bc296b5-753f-49ae-9741-1195036cf4d7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47D3D36D</paraID>
      <start>0</start>
      <end>2</end>
      <status>unmodified</status>
      <modifiedWord/>
      <trackRevisions>false</trackRevisions>
    </reviewItem>
    <reviewItem>
      <errorID>7015dccd-f339-4649-bfe4-143bfb5118c1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55B1A57B</paraID>
      <start>0</start>
      <end>2</end>
      <status>unmodified</status>
      <modifiedWord/>
      <trackRevisions>false</trackRevisions>
    </reviewItem>
    <reviewItem>
      <errorID>ec9f5513-e375-490d-b05c-5088d01c05fc</errorID>
      <errorWord>一周年</errorWord>
      <group>L1_Word</group>
      <groupName>字词问题</groupName>
      <ability>L2_Typo</ability>
      <abilityName>字词错误</abilityName>
      <candidateList>
        <item>一周</item>
      </candidateList>
      <explain/>
      <paraID>18E9FAAB</paraID>
      <start>14</start>
      <end>17</end>
      <status>unmodified</status>
      <modifiedWord/>
      <trackRevisions>false</trackRevisions>
    </reviewItem>
    <reviewItem>
      <errorID>36b9a47d-f6e1-4c65-9a27-1b56a98b9e3e</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52</start>
      <end>54</end>
      <status>unmodified</status>
      <modifiedWord/>
      <trackRevisions>false</trackRevisions>
    </reviewItem>
    <reviewItem>
      <errorID>0162f2d3-662e-4db1-82b9-e576c42b511c</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80</start>
      <end>82</end>
      <status>unmodified</status>
      <modifiedWord/>
      <trackRevisions>false</trackRevisions>
    </reviewItem>
    <reviewItem>
      <errorID>d3284afb-0a7d-44c4-aa84-e7103633e0f5</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6E6FD6A3</paraID>
      <start>268</start>
      <end>275</end>
      <status>unmodified</status>
      <modifiedWord/>
      <trackRevisions>false</trackRevisions>
    </reviewItem>
    <reviewItem>
      <errorID>50313895-ca2e-4f46-bb92-7c7e7d4c2890</errorID>
      <errorWord>法律、法规</errorWord>
      <group>L1_Word</group>
      <groupName>字词问题</groupName>
      <ability>L2_Typo</ability>
      <abilityName>字词错误</abilityName>
      <candidateList>
        <item>法律法规</item>
      </candidateList>
      <explain/>
      <paraID>2963D715</paraID>
      <start>3</start>
      <end>8</end>
      <status>unmodified</status>
      <modifiedWord/>
      <trackRevisions>false</trackRevisions>
    </reviewItem>
    <reviewItem>
      <errorID>d3c2c664-13c9-4229-a3f1-996614ee9302</errorID>
      <errorWord>少数民族地区</errorWord>
      <group>L1_Word</group>
      <groupName>字词问题</groupName>
      <ability>L2_Typo</ability>
      <abilityName>字词错误</abilityName>
      <candidateList>
        <item>民族地区</item>
      </candidateList>
      <explain/>
      <paraID>6E863133</paraID>
      <start>155</start>
      <end>161</end>
      <status>unmodified</status>
      <modifiedWord/>
      <trackRevisions>false</trackRevisions>
    </reviewItem>
    <reviewItem>
      <errorID>ca4147b1-adc7-44cd-9d7f-431f93621cb5</errorID>
      <errorWord>少数民族地区</errorWord>
      <group>L1_Word</group>
      <groupName>字词问题</groupName>
      <ability>L2_Typo</ability>
      <abilityName>字词错误</abilityName>
      <candidateList>
        <item>民族地区</item>
      </candidateList>
      <explain/>
      <paraID>6E863133</paraID>
      <start>177</start>
      <end>183</end>
      <status>unmodified</status>
      <modifiedWord/>
      <trackRevisions>false</trackRevisions>
    </reviewItem>
    <reviewItem>
      <errorID>1176dc15-0aa5-4944-a49d-d79f2027fb89</errorID>
      <errorWord>少数民族地区</errorWord>
      <group>L1_Word</group>
      <groupName>字词问题</groupName>
      <ability>L2_Typo</ability>
      <abilityName>字词错误</abilityName>
      <candidateList>
        <item>民族地区</item>
      </candidateList>
      <explain/>
      <paraID>6E863133</paraID>
      <start>222</start>
      <end>228</end>
      <status>unmodified</status>
      <modifiedWord/>
      <trackRevisions>false</trackRevisions>
    </reviewItem>
    <reviewItem>
      <errorID>e6a666c3-1b5c-4bb2-835a-51bf8e991b05</errorID>
      <errorWord>少数民族地区</errorWord>
      <group>L1_Word</group>
      <groupName>字词问题</groupName>
      <ability>L2_Typo</ability>
      <abilityName>字词错误</abilityName>
      <candidateList>
        <item>民族地区</item>
      </candidateList>
      <explain/>
      <paraID>6E863133</paraID>
      <start>270</start>
      <end>276</end>
      <status>unmodified</status>
      <modifiedWord/>
      <trackRevisions>false</trackRevisions>
    </reviewItem>
    <reviewItem>
      <errorID>6eee65b7-9cfb-4fd8-80f0-63f3f2e1dbaa</errorID>
      <errorWord>少数民族地区</errorWord>
      <group>L1_Word</group>
      <groupName>字词问题</groupName>
      <ability>L2_Typo</ability>
      <abilityName>字词错误</abilityName>
      <candidateList>
        <item>民族地区</item>
      </candidateList>
      <explain/>
      <paraID>6E863133</paraID>
      <start>290</start>
      <end>296</end>
      <status>unmodified</status>
      <modifiedWord/>
      <trackRevisions>false</trackRevisions>
    </reviewItem>
    <reviewItem>
      <errorID>788e6e99-d3d4-4a9f-90c7-591a8277a2af</errorID>
      <errorWord>少数民族地区</errorWord>
      <group>L1_Word</group>
      <groupName>字词问题</groupName>
      <ability>L2_Typo</ability>
      <abilityName>字词错误</abilityName>
      <candidateList>
        <item>民族地区</item>
      </candidateList>
      <explain/>
      <paraID>6E863133</paraID>
      <start>335</start>
      <end>341</end>
      <status>unmodified</status>
      <modifiedWord/>
      <trackRevisions>false</trackRevisions>
    </reviewItem>
    <reviewItem>
      <errorID>f14e5889-525c-41b9-9ecc-d43184e3cbc3</errorID>
      <errorWord>不得擅自中止采购活动</errorWord>
      <group>L1_Word</group>
      <groupName>字词问题</groupName>
      <ability>L2_Typo</ability>
      <abilityName>字词错误</abilityName>
      <candidateList>
        <item>不得擅自终止采购活动</item>
      </candidateList>
      <explain/>
      <paraID>4BE6B8FC</paraID>
      <start>165</start>
      <end>175</end>
      <status>unmodified</status>
      <modifiedWord/>
      <trackRevisions>false</trackRevisions>
    </reviewItem>
    <reviewItem>
      <errorID>95090f60-a57b-47d0-85d6-823dccaf1df9</errorID>
      <errorWord>（</errorWord>
      <group>L1_Punc</group>
      <groupName>标点问题</groupName>
      <ability>L2_Punc_CN</ability>
      <abilityName>标点符号检查</abilityName>
      <candidateList/>
      <explain>同一形式括号套用。</explain>
      <paraID>7C17DD30</paraID>
      <start>78</start>
      <end>79</end>
      <status>unmodified</status>
      <modifiedWord/>
      <trackRevisions>false</trackRevisions>
    </reviewItem>
    <reviewItem>
      <errorID>297c447e-c9bf-40af-bcfa-dd0e8efdb262</errorID>
      <errorWord>）</errorWord>
      <group>L1_Punc</group>
      <groupName>标点问题</groupName>
      <ability>L2_Punc_CN</ability>
      <abilityName>标点符号检查</abilityName>
      <candidateList/>
      <explain>同一形式括号套用。</explain>
      <paraID>7C17DD30</paraID>
      <start>81</start>
      <end>82</end>
      <status>unmodified</status>
      <modifiedWord/>
      <trackRevisions>false</trackRevisions>
    </reviewItem>
    <reviewItem>
      <errorID>dee925b6-dd37-41f1-97da-00fecddddb60</errorID>
      <errorWord>（</errorWord>
      <group>L1_Punc</group>
      <groupName>标点问题</groupName>
      <ability>L2_Punc_CN</ability>
      <abilityName>标点符号检查</abilityName>
      <candidateList/>
      <explain>同一形式括号套用。</explain>
      <paraID>5EAA365C</paraID>
      <start>77</start>
      <end>78</end>
      <status>unmodified</status>
      <modifiedWord/>
      <trackRevisions>false</trackRevisions>
    </reviewItem>
    <reviewItem>
      <errorID>e156a0b2-4fe4-4719-8eed-ccf93c487868</errorID>
      <errorWord>）</errorWord>
      <group>L1_Punc</group>
      <groupName>标点问题</groupName>
      <ability>L2_Punc_CN</ability>
      <abilityName>标点符号检查</abilityName>
      <candidateList/>
      <explain>同一形式括号套用。</explain>
      <paraID>5EAA365C</paraID>
      <start>80</start>
      <end>81</end>
      <status>unmodified</status>
      <modifiedWord/>
      <trackRevisions>false</trackRevisions>
    </reviewItem>
    <reviewItem>
      <errorID>68ceebcd-446b-448c-89c3-25288eea1685</errorID>
      <errorWord>柴发</errorWord>
      <group>L1_Word</group>
      <groupName>字词问题</groupName>
      <ability>L2_Typo</ability>
      <abilityName>字词错误</abilityName>
      <candidateList>
        <item>研发</item>
      </candidateList>
      <explain/>
      <paraID>73FE9754</paraID>
      <start>42</start>
      <end>44</end>
      <status>unmodified</status>
      <modifiedWord/>
      <trackRevisions>false</trackRevisions>
    </reviewItem>
    <reviewItem>
      <errorID>22bd6266-142c-4688-9778-10f16d4dc4c4</errorID>
      <errorWord>法律、法规</errorWord>
      <group>L1_Word</group>
      <groupName>字词问题</groupName>
      <ability>L2_Typo</ability>
      <abilityName>字词错误</abilityName>
      <candidateList>
        <item>法律法规</item>
      </candidateList>
      <explain/>
      <paraID>21E512D1</paraID>
      <start>3</start>
      <end>8</end>
      <status>unmodified</status>
      <modifiedWord/>
      <trackRevisions>false</trackRevisions>
    </reviewItem>
    <reviewItem>
      <errorID>ba94dd72-5c62-4e0d-978e-6ce6c2107576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46BA3F1E</paraID>
      <start>0</start>
      <end>2</end>
      <status>unmodified</status>
      <modifiedWord/>
      <trackRevisions>false</trackRevisions>
    </reviewItem>
    <reviewItem>
      <errorID>3435ebdb-20e7-4847-926b-c51d8051f9e7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378E1C67</paraID>
      <start>0</start>
      <end>2</end>
      <status>unmodified</status>
      <modifiedWord/>
      <trackRevisions>false</trackRevisions>
    </reviewItem>
    <reviewItem>
      <errorID>7727eb3f-c9a5-4cfd-a806-41d190252639</errorID>
      <errorWord>法律、法规</errorWord>
      <group>L1_Word</group>
      <groupName>字词问题</groupName>
      <ability>L2_Typo</ability>
      <abilityName>字词错误</abilityName>
      <candidateList>
        <item>法律法规</item>
      </candidateList>
      <explain/>
      <paraID>3DA8517E</paraID>
      <start>6</start>
      <end>11</end>
      <status>unmodified</status>
      <modifiedWord/>
      <trackRevisions>false</trackRevisions>
    </reviewItem>
    <reviewItem>
      <errorID>bbf99c23-e354-4e35-8bc4-5d4707024711</errorID>
      <errorWord>其它</errorWord>
      <group>L1_Word</group>
      <groupName>字词问题</groupName>
      <ability>L2_Alias</ability>
      <abilityName>也作/曾用词</abilityName>
      <candidateList>
        <item>其他</item>
      </candidateList>
      <explain>词汇[其它]为不规范表述或旧称，其规范书面表述为[其他]。</explain>
      <paraID>3DA8517E</paraID>
      <start>20</start>
      <end>22</end>
      <status>unmodified</status>
      <modifiedWord/>
      <trackRevisions>false</trackRevisions>
    </reviewItem>
    <reviewItem>
      <errorID>5ad07f7e-276b-4020-bee9-8646fcf27d8b</errorID>
      <errorWord>法律、法规</errorWord>
      <group>L1_Word</group>
      <groupName>字词问题</groupName>
      <ability>L2_Typo</ability>
      <abilityName>字词错误</abilityName>
      <candidateList>
        <item>法律法规</item>
      </candidateList>
      <explain/>
      <paraID>4CC15AED</paraID>
      <start>7</start>
      <end>12</end>
      <status>unmodified</status>
      <modifiedWord/>
      <trackRevisions>false</trackRevisions>
    </reviewItem>
    <reviewItem>
      <errorID>297f679b-6081-4c3a-8c03-3d774bcdd324</errorID>
      <errorWord>其它</errorWord>
      <group>L1_Word</group>
      <groupName>字词问题</groupName>
      <ability>L2_Alias</ability>
      <abilityName>也作/曾用词</abilityName>
      <candidateList>
        <item>其他</item>
      </candidateList>
      <explain>词汇[其它]为不规范表述或旧称，其规范书面表述为[其他]。</explain>
      <paraID>4CC15AED</paraID>
      <start>21</start>
      <end>23</end>
      <status>unmodified</status>
      <modifiedWord/>
      <trackRevisions>false</trackRevisions>
    </reviewItem>
  </reviewItems>
  <config/>
</contractReview>
</file>

<file path=customXml/itemProps1.xml><?xml version="1.0" encoding="utf-8"?>
<ds:datastoreItem xmlns:ds="http://schemas.openxmlformats.org/officeDocument/2006/customXml" ds:itemID="{64329229-C813-4AC7-BD0A-A4826A1AC052}">
  <ds:schemaRefs/>
</ds:datastoreItem>
</file>

<file path=customXml/itemProps2.xml><?xml version="1.0" encoding="utf-8"?>
<ds:datastoreItem xmlns:ds="http://schemas.openxmlformats.org/officeDocument/2006/customXml" ds:itemID="{DC608CAE-17FF-44AF-9F1A-5FCED210C8C2}">
  <ds:schemaRefs/>
</ds:datastoreItem>
</file>

<file path=customXml/itemProps3.xml><?xml version="1.0" encoding="utf-8"?>
<ds:datastoreItem xmlns:ds="http://schemas.openxmlformats.org/officeDocument/2006/customXml" ds:itemID="{853C8A95-76FB-4ED0-8B0A-A9E037D7A3F9}">
  <ds:schemaRefs/>
</ds:datastoreItem>
</file>

<file path=customXml/itemProps4.xml><?xml version="1.0" encoding="utf-8"?>
<ds:datastoreItem xmlns:ds="http://schemas.openxmlformats.org/officeDocument/2006/customXml" ds:itemID="{127bff81-d7c0-44e6-9b79-f65be9675fe0}">
  <ds:schemaRefs/>
</ds:datastoreItem>
</file>

<file path=docProps/app.xml><?xml version="1.0" encoding="utf-8"?>
<Properties xmlns="http://schemas.openxmlformats.org/officeDocument/2006/extended-properties" xmlns:vt="http://schemas.openxmlformats.org/officeDocument/2006/docPropsVTypes">
  <Template>Normal</Template>
  <Pages>56</Pages>
  <Words>1284</Words>
  <Characters>1508</Characters>
  <Lines>213</Lines>
  <Paragraphs>60</Paragraphs>
  <TotalTime>38</TotalTime>
  <ScaleCrop>false</ScaleCrop>
  <LinksUpToDate>false</LinksUpToDate>
  <CharactersWithSpaces>1552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初雨凉笙叹</cp:lastModifiedBy>
  <cp:lastPrinted>2024-05-20T02:46:00Z</cp:lastPrinted>
  <dcterms:modified xsi:type="dcterms:W3CDTF">2026-09-06T07:56:57Z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4BF2F514E7224110AD3F40143FE9FE6E_13</vt:lpwstr>
  </property>
  <property fmtid="{D5CDD505-2E9C-101B-9397-08002B2CF9AE}" pid="4" name="KSOTemplateDocerSaveRecord">
    <vt:lpwstr>eyJoZGlkIjoiYmJkYTU3MWZlMWZjNjM5M2NiNGUwM2YyZjkyMDk0YTAiLCJ1c2VySWQiOiI0MjMyOTQxMzQifQ==</vt:lpwstr>
  </property>
</Properties>
</file>